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223" w:rsidRPr="007F2B3E" w:rsidRDefault="00E32223" w:rsidP="007F2B3E">
      <w:pPr>
        <w:tabs>
          <w:tab w:val="left" w:pos="5580"/>
        </w:tabs>
        <w:autoSpaceDE w:val="0"/>
        <w:autoSpaceDN w:val="0"/>
        <w:adjustRightInd w:val="0"/>
        <w:spacing w:line="360" w:lineRule="auto"/>
        <w:ind w:left="-90"/>
        <w:jc w:val="center"/>
        <w:rPr>
          <w:rFonts w:ascii="Calibri" w:hAnsi="Calibri" w:cs="Arial"/>
          <w:b/>
          <w:sz w:val="22"/>
          <w:szCs w:val="22"/>
        </w:rPr>
      </w:pPr>
      <w:r w:rsidRPr="007F2B3E">
        <w:rPr>
          <w:rFonts w:ascii="Calibri" w:hAnsi="Calibri" w:cs="Arial"/>
          <w:b/>
          <w:sz w:val="22"/>
          <w:szCs w:val="22"/>
        </w:rPr>
        <w:t xml:space="preserve">BEFORE THE ODISHA ELECTRICITY REGULATORY COMMISSION </w:t>
      </w:r>
      <w:smartTag w:uri="urn:schemas-microsoft-com:office:smarttags" w:element="City">
        <w:smartTag w:uri="urn:schemas-microsoft-com:office:smarttags" w:element="place">
          <w:r w:rsidRPr="007F2B3E">
            <w:rPr>
              <w:rFonts w:ascii="Calibri" w:hAnsi="Calibri" w:cs="Arial"/>
              <w:b/>
              <w:sz w:val="22"/>
              <w:szCs w:val="22"/>
            </w:rPr>
            <w:t>BHUBANESWAR</w:t>
          </w:r>
        </w:smartTag>
      </w:smartTag>
    </w:p>
    <w:p w:rsidR="00C9200A" w:rsidRDefault="00C9200A" w:rsidP="007F2B3E">
      <w:pPr>
        <w:tabs>
          <w:tab w:val="left" w:pos="5580"/>
        </w:tabs>
        <w:autoSpaceDE w:val="0"/>
        <w:autoSpaceDN w:val="0"/>
        <w:adjustRightInd w:val="0"/>
        <w:spacing w:line="360" w:lineRule="auto"/>
        <w:ind w:left="-90"/>
        <w:jc w:val="both"/>
        <w:rPr>
          <w:rFonts w:ascii="Calibri" w:hAnsi="Calibri" w:cs="Arial"/>
          <w:b/>
          <w:sz w:val="22"/>
          <w:szCs w:val="22"/>
        </w:rPr>
      </w:pPr>
      <w:r>
        <w:rPr>
          <w:rFonts w:ascii="Calibri" w:hAnsi="Calibri" w:cs="Arial"/>
          <w:b/>
          <w:sz w:val="22"/>
          <w:szCs w:val="22"/>
        </w:rPr>
        <w:tab/>
      </w:r>
      <w:r>
        <w:rPr>
          <w:rFonts w:ascii="Calibri" w:hAnsi="Calibri" w:cs="Arial"/>
          <w:b/>
          <w:sz w:val="22"/>
          <w:szCs w:val="22"/>
        </w:rPr>
        <w:tab/>
      </w:r>
      <w:r>
        <w:rPr>
          <w:rFonts w:ascii="Calibri" w:hAnsi="Calibri" w:cs="Arial"/>
          <w:b/>
          <w:sz w:val="22"/>
          <w:szCs w:val="22"/>
        </w:rPr>
        <w:tab/>
        <w:t>Case No.58 of 2015</w:t>
      </w:r>
    </w:p>
    <w:p w:rsidR="00E32223" w:rsidRPr="007F2B3E" w:rsidRDefault="00E32223" w:rsidP="007F2B3E">
      <w:pPr>
        <w:tabs>
          <w:tab w:val="left" w:pos="5580"/>
        </w:tabs>
        <w:autoSpaceDE w:val="0"/>
        <w:autoSpaceDN w:val="0"/>
        <w:adjustRightInd w:val="0"/>
        <w:spacing w:line="360" w:lineRule="auto"/>
        <w:ind w:left="-90"/>
        <w:jc w:val="both"/>
        <w:rPr>
          <w:rFonts w:ascii="Calibri" w:hAnsi="Calibri" w:cs="Arial"/>
          <w:b/>
          <w:sz w:val="22"/>
          <w:szCs w:val="22"/>
        </w:rPr>
      </w:pPr>
      <w:r w:rsidRPr="007F2B3E">
        <w:rPr>
          <w:rFonts w:ascii="Calibri" w:hAnsi="Calibri" w:cs="Arial"/>
          <w:b/>
          <w:sz w:val="22"/>
          <w:szCs w:val="22"/>
        </w:rPr>
        <w:t xml:space="preserve">IN THE MATTER OF </w:t>
      </w:r>
    </w:p>
    <w:p w:rsidR="00E32223" w:rsidRPr="007F2B3E" w:rsidRDefault="00C9200A" w:rsidP="007F2B3E">
      <w:pPr>
        <w:autoSpaceDE w:val="0"/>
        <w:autoSpaceDN w:val="0"/>
        <w:adjustRightInd w:val="0"/>
        <w:spacing w:line="360" w:lineRule="auto"/>
        <w:ind w:left="2250"/>
        <w:jc w:val="both"/>
        <w:rPr>
          <w:rFonts w:ascii="Calibri" w:hAnsi="Calibri" w:cs="Arial"/>
          <w:sz w:val="22"/>
          <w:szCs w:val="22"/>
        </w:rPr>
      </w:pPr>
      <w:r w:rsidRPr="00BF0E9D">
        <w:rPr>
          <w:rFonts w:ascii="Cambria" w:hAnsi="Cambria" w:cs="Arial"/>
          <w:lang w:val="en-GB"/>
        </w:rPr>
        <w:t>An Application for approval of Annual Revenue Requirement and Retail Supply Tariff for the financial year 201</w:t>
      </w:r>
      <w:r>
        <w:rPr>
          <w:rFonts w:ascii="Cambria" w:hAnsi="Cambria" w:cs="Arial"/>
          <w:lang w:val="en-GB"/>
        </w:rPr>
        <w:t>6</w:t>
      </w:r>
      <w:r w:rsidRPr="00BF0E9D">
        <w:rPr>
          <w:rFonts w:ascii="Cambria" w:hAnsi="Cambria" w:cs="Arial"/>
          <w:lang w:val="en-GB"/>
        </w:rPr>
        <w:t>-1</w:t>
      </w:r>
      <w:r>
        <w:rPr>
          <w:rFonts w:ascii="Cambria" w:hAnsi="Cambria" w:cs="Arial"/>
          <w:lang w:val="en-GB"/>
        </w:rPr>
        <w:t>7</w:t>
      </w:r>
      <w:r w:rsidRPr="00BF0E9D">
        <w:rPr>
          <w:rFonts w:ascii="Cambria" w:hAnsi="Cambria" w:cs="Arial"/>
          <w:lang w:val="en-GB"/>
        </w:rPr>
        <w:t xml:space="preserve">, under Section 62 and other applicable provisions of the Electricity Act 2003 and in conformity with the provisions of  OERC </w:t>
      </w:r>
      <w:r>
        <w:t>(Terms and Conditions for determination of Wheeling Tariff and Retail Supply Tariff) Regulations, 2014 and OERC (Conduct of Business) Regulation 2004.</w:t>
      </w:r>
    </w:p>
    <w:p w:rsidR="00E32223" w:rsidRPr="007F2B3E" w:rsidRDefault="00E32223" w:rsidP="007F2B3E">
      <w:pPr>
        <w:autoSpaceDE w:val="0"/>
        <w:autoSpaceDN w:val="0"/>
        <w:adjustRightInd w:val="0"/>
        <w:spacing w:line="360" w:lineRule="auto"/>
        <w:ind w:left="2250"/>
        <w:jc w:val="both"/>
        <w:rPr>
          <w:rFonts w:ascii="Calibri" w:hAnsi="Calibri" w:cs="Arial"/>
          <w:sz w:val="22"/>
          <w:szCs w:val="22"/>
        </w:rPr>
      </w:pPr>
      <w:r w:rsidRPr="007F2B3E">
        <w:rPr>
          <w:rFonts w:ascii="Calibri" w:hAnsi="Calibri" w:cs="Arial"/>
          <w:sz w:val="22"/>
          <w:szCs w:val="22"/>
        </w:rPr>
        <w:t>AND</w:t>
      </w:r>
    </w:p>
    <w:p w:rsidR="00E32223" w:rsidRPr="007F2B3E" w:rsidRDefault="00E32223" w:rsidP="007F2B3E">
      <w:pPr>
        <w:tabs>
          <w:tab w:val="left" w:pos="5580"/>
        </w:tabs>
        <w:autoSpaceDE w:val="0"/>
        <w:autoSpaceDN w:val="0"/>
        <w:adjustRightInd w:val="0"/>
        <w:spacing w:line="360" w:lineRule="auto"/>
        <w:ind w:left="-90"/>
        <w:jc w:val="both"/>
        <w:rPr>
          <w:rFonts w:ascii="Calibri" w:hAnsi="Calibri" w:cs="Arial"/>
          <w:b/>
          <w:sz w:val="22"/>
          <w:szCs w:val="22"/>
        </w:rPr>
      </w:pPr>
      <w:r w:rsidRPr="007F2B3E">
        <w:rPr>
          <w:rFonts w:ascii="Calibri" w:hAnsi="Calibri" w:cs="Arial"/>
          <w:b/>
          <w:sz w:val="22"/>
          <w:szCs w:val="22"/>
        </w:rPr>
        <w:t xml:space="preserve">IN THE MATTER OF </w:t>
      </w:r>
    </w:p>
    <w:p w:rsidR="00E32223" w:rsidRPr="007F2B3E" w:rsidRDefault="00503B43" w:rsidP="00C9200A">
      <w:pPr>
        <w:autoSpaceDE w:val="0"/>
        <w:autoSpaceDN w:val="0"/>
        <w:adjustRightInd w:val="0"/>
        <w:spacing w:line="360" w:lineRule="auto"/>
        <w:ind w:left="1440" w:firstLine="720"/>
        <w:jc w:val="both"/>
        <w:rPr>
          <w:rFonts w:ascii="Calibri" w:hAnsi="Calibri" w:cs="Arial"/>
          <w:color w:val="000000"/>
          <w:sz w:val="22"/>
          <w:szCs w:val="22"/>
        </w:rPr>
      </w:pPr>
      <w:r w:rsidRPr="007F2B3E">
        <w:rPr>
          <w:rFonts w:ascii="Calibri" w:hAnsi="Calibri" w:cs="Arial"/>
          <w:color w:val="000000"/>
          <w:sz w:val="22"/>
          <w:szCs w:val="22"/>
        </w:rPr>
        <w:t>WESCO Utility</w:t>
      </w:r>
    </w:p>
    <w:p w:rsidR="00E32223" w:rsidRPr="007F2B3E" w:rsidRDefault="00503B43" w:rsidP="00C9200A">
      <w:pPr>
        <w:autoSpaceDE w:val="0"/>
        <w:autoSpaceDN w:val="0"/>
        <w:adjustRightInd w:val="0"/>
        <w:spacing w:line="360" w:lineRule="auto"/>
        <w:ind w:left="1440" w:firstLine="720"/>
        <w:rPr>
          <w:rFonts w:ascii="Calibri" w:hAnsi="Calibri" w:cs="Arial"/>
          <w:sz w:val="22"/>
          <w:szCs w:val="22"/>
        </w:rPr>
      </w:pPr>
      <w:r w:rsidRPr="007F2B3E">
        <w:rPr>
          <w:rFonts w:ascii="Calibri" w:hAnsi="Calibri" w:cs="Arial"/>
          <w:color w:val="000000"/>
          <w:sz w:val="22"/>
          <w:szCs w:val="22"/>
        </w:rPr>
        <w:t xml:space="preserve">Head </w:t>
      </w:r>
      <w:r w:rsidR="00E32223" w:rsidRPr="007F2B3E">
        <w:rPr>
          <w:rFonts w:ascii="Calibri" w:hAnsi="Calibri" w:cs="Arial"/>
          <w:color w:val="000000"/>
          <w:sz w:val="22"/>
          <w:szCs w:val="22"/>
        </w:rPr>
        <w:t>Office-</w:t>
      </w:r>
      <w:r w:rsidRPr="007F2B3E">
        <w:rPr>
          <w:rFonts w:ascii="Calibri" w:hAnsi="Calibri" w:cs="Arial"/>
          <w:color w:val="000000"/>
          <w:sz w:val="22"/>
          <w:szCs w:val="22"/>
        </w:rPr>
        <w:t>Burla</w:t>
      </w:r>
      <w:r w:rsidR="00E32223" w:rsidRPr="007F2B3E">
        <w:rPr>
          <w:rFonts w:ascii="Calibri" w:hAnsi="Calibri" w:cs="Arial"/>
          <w:color w:val="000000"/>
          <w:sz w:val="22"/>
          <w:szCs w:val="22"/>
        </w:rPr>
        <w:t xml:space="preserve">, </w:t>
      </w:r>
      <w:r w:rsidRPr="007F2B3E">
        <w:rPr>
          <w:rFonts w:ascii="Calibri" w:hAnsi="Calibri" w:cs="Arial"/>
          <w:color w:val="000000"/>
          <w:sz w:val="22"/>
          <w:szCs w:val="22"/>
        </w:rPr>
        <w:t>Sambalpur</w:t>
      </w:r>
      <w:r w:rsidR="00E32223" w:rsidRPr="007F2B3E">
        <w:rPr>
          <w:rFonts w:ascii="Calibri" w:hAnsi="Calibri" w:cs="Arial"/>
          <w:color w:val="000000"/>
          <w:sz w:val="22"/>
          <w:szCs w:val="22"/>
        </w:rPr>
        <w:t>-7</w:t>
      </w:r>
      <w:r w:rsidRPr="007F2B3E">
        <w:rPr>
          <w:rFonts w:ascii="Calibri" w:hAnsi="Calibri" w:cs="Arial"/>
          <w:color w:val="000000"/>
          <w:sz w:val="22"/>
          <w:szCs w:val="22"/>
        </w:rPr>
        <w:t>68017</w:t>
      </w:r>
      <w:r w:rsidR="00E32223" w:rsidRPr="007F2B3E">
        <w:rPr>
          <w:rFonts w:ascii="Calibri" w:hAnsi="Calibri" w:cs="Arial"/>
          <w:color w:val="000000"/>
          <w:sz w:val="22"/>
          <w:szCs w:val="22"/>
        </w:rPr>
        <w:t>.</w:t>
      </w:r>
    </w:p>
    <w:p w:rsidR="00E32223" w:rsidRPr="007F2B3E" w:rsidRDefault="00E32223" w:rsidP="007F2B3E">
      <w:pPr>
        <w:autoSpaceDE w:val="0"/>
        <w:autoSpaceDN w:val="0"/>
        <w:adjustRightInd w:val="0"/>
        <w:spacing w:line="360" w:lineRule="auto"/>
        <w:ind w:left="-90"/>
        <w:jc w:val="both"/>
        <w:rPr>
          <w:rFonts w:ascii="Calibri" w:hAnsi="Calibri" w:cs="Arial"/>
          <w:bCs/>
          <w:sz w:val="22"/>
          <w:szCs w:val="22"/>
        </w:rPr>
      </w:pP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Pr="007F2B3E">
        <w:rPr>
          <w:rFonts w:ascii="Calibri" w:hAnsi="Calibri" w:cs="Arial"/>
          <w:b/>
          <w:bCs/>
          <w:sz w:val="22"/>
          <w:szCs w:val="22"/>
        </w:rPr>
        <w:tab/>
      </w:r>
      <w:r w:rsidR="00C9200A">
        <w:rPr>
          <w:rFonts w:ascii="Calibri" w:hAnsi="Calibri" w:cs="Arial"/>
          <w:b/>
          <w:bCs/>
          <w:sz w:val="22"/>
          <w:szCs w:val="22"/>
        </w:rPr>
        <w:tab/>
      </w:r>
    </w:p>
    <w:p w:rsidR="00E32223" w:rsidRPr="007F2B3E" w:rsidRDefault="00E32223" w:rsidP="007F2B3E">
      <w:pPr>
        <w:autoSpaceDE w:val="0"/>
        <w:autoSpaceDN w:val="0"/>
        <w:adjustRightInd w:val="0"/>
        <w:spacing w:line="360" w:lineRule="auto"/>
        <w:ind w:left="-90"/>
        <w:jc w:val="both"/>
        <w:rPr>
          <w:rFonts w:ascii="Calibri" w:hAnsi="Calibri" w:cs="Arial"/>
          <w:b/>
          <w:bCs/>
          <w:sz w:val="22"/>
          <w:szCs w:val="22"/>
        </w:rPr>
      </w:pPr>
      <w:r w:rsidRPr="007F2B3E">
        <w:rPr>
          <w:rFonts w:ascii="Calibri" w:hAnsi="Calibri" w:cs="Arial"/>
          <w:b/>
          <w:bCs/>
          <w:sz w:val="22"/>
          <w:szCs w:val="22"/>
        </w:rPr>
        <w:t>Affidavit verifying the Reply to the queries of Hon’ble Commission on the Annual Revenue Requirement and Tariff Application for FY 201</w:t>
      </w:r>
      <w:r w:rsidR="00503B43" w:rsidRPr="007F2B3E">
        <w:rPr>
          <w:rFonts w:ascii="Calibri" w:hAnsi="Calibri" w:cs="Arial"/>
          <w:b/>
          <w:bCs/>
          <w:sz w:val="22"/>
          <w:szCs w:val="22"/>
        </w:rPr>
        <w:t>6</w:t>
      </w:r>
      <w:r w:rsidRPr="007F2B3E">
        <w:rPr>
          <w:rFonts w:ascii="Calibri" w:hAnsi="Calibri" w:cs="Arial"/>
          <w:b/>
          <w:bCs/>
          <w:sz w:val="22"/>
          <w:szCs w:val="22"/>
        </w:rPr>
        <w:t>-1</w:t>
      </w:r>
      <w:r w:rsidR="00503B43" w:rsidRPr="007F2B3E">
        <w:rPr>
          <w:rFonts w:ascii="Calibri" w:hAnsi="Calibri" w:cs="Arial"/>
          <w:b/>
          <w:bCs/>
          <w:sz w:val="22"/>
          <w:szCs w:val="22"/>
        </w:rPr>
        <w:t>7</w:t>
      </w:r>
      <w:r w:rsidRPr="007F2B3E">
        <w:rPr>
          <w:rFonts w:ascii="Calibri" w:hAnsi="Calibri" w:cs="Arial"/>
          <w:b/>
          <w:bCs/>
          <w:sz w:val="22"/>
          <w:szCs w:val="22"/>
        </w:rPr>
        <w:t>.</w:t>
      </w:r>
    </w:p>
    <w:p w:rsidR="00E32223" w:rsidRPr="007F2B3E" w:rsidRDefault="00E32223" w:rsidP="007F2B3E">
      <w:pPr>
        <w:autoSpaceDE w:val="0"/>
        <w:autoSpaceDN w:val="0"/>
        <w:adjustRightInd w:val="0"/>
        <w:spacing w:line="360" w:lineRule="auto"/>
        <w:ind w:left="-90"/>
        <w:jc w:val="both"/>
        <w:rPr>
          <w:rFonts w:ascii="Calibri" w:hAnsi="Calibri" w:cs="Arial"/>
          <w:b/>
          <w:bCs/>
          <w:sz w:val="22"/>
          <w:szCs w:val="22"/>
        </w:rPr>
      </w:pPr>
    </w:p>
    <w:p w:rsidR="00503B43" w:rsidRPr="007F2B3E" w:rsidRDefault="00503B43" w:rsidP="007F2B3E">
      <w:pPr>
        <w:autoSpaceDE w:val="0"/>
        <w:autoSpaceDN w:val="0"/>
        <w:adjustRightInd w:val="0"/>
        <w:spacing w:line="360" w:lineRule="auto"/>
        <w:ind w:left="-90"/>
        <w:jc w:val="both"/>
        <w:rPr>
          <w:rFonts w:ascii="Calibri" w:hAnsi="Calibri" w:cs="Arial"/>
          <w:lang w:val="en-GB"/>
        </w:rPr>
      </w:pPr>
      <w:r w:rsidRPr="007F2B3E">
        <w:rPr>
          <w:rFonts w:ascii="Calibri" w:hAnsi="Calibri" w:cs="Arial"/>
          <w:lang w:val="en-GB"/>
        </w:rPr>
        <w:t xml:space="preserve">I, </w:t>
      </w:r>
      <w:r w:rsidR="002D0750">
        <w:rPr>
          <w:rFonts w:ascii="Calibri" w:hAnsi="Calibri" w:cs="Arial"/>
          <w:lang w:val="en-GB"/>
        </w:rPr>
        <w:t>Mohan Kumar Mishra</w:t>
      </w:r>
      <w:r w:rsidRPr="007F2B3E">
        <w:rPr>
          <w:rFonts w:ascii="Calibri" w:hAnsi="Calibri" w:cs="Arial"/>
          <w:lang w:val="en-GB"/>
        </w:rPr>
        <w:t xml:space="preserve">, Son of late </w:t>
      </w:r>
      <w:r w:rsidR="002D0750">
        <w:rPr>
          <w:rFonts w:ascii="Calibri" w:hAnsi="Calibri" w:cs="Arial"/>
          <w:lang w:val="en-GB"/>
        </w:rPr>
        <w:t>Janmejay Mishra</w:t>
      </w:r>
      <w:r w:rsidRPr="007F2B3E">
        <w:rPr>
          <w:rFonts w:ascii="Calibri" w:hAnsi="Calibri" w:cs="Arial"/>
          <w:lang w:val="en-GB"/>
        </w:rPr>
        <w:t>, aged about  59 years, residing at, Burla, Sambalpur, do hereby solemnly affirm and state as follows:-</w:t>
      </w:r>
    </w:p>
    <w:p w:rsidR="00503B43" w:rsidRPr="007F2B3E" w:rsidRDefault="00503B43" w:rsidP="007F2B3E">
      <w:pPr>
        <w:autoSpaceDE w:val="0"/>
        <w:autoSpaceDN w:val="0"/>
        <w:adjustRightInd w:val="0"/>
        <w:spacing w:line="360" w:lineRule="auto"/>
        <w:ind w:left="-90"/>
        <w:jc w:val="both"/>
        <w:rPr>
          <w:rFonts w:ascii="Calibri" w:hAnsi="Calibri" w:cs="Arial"/>
          <w:sz w:val="16"/>
          <w:szCs w:val="16"/>
          <w:lang w:val="en-GB"/>
        </w:rPr>
      </w:pPr>
    </w:p>
    <w:p w:rsidR="00503B43" w:rsidRPr="007F2B3E" w:rsidRDefault="00503B43" w:rsidP="007F2B3E">
      <w:pPr>
        <w:autoSpaceDE w:val="0"/>
        <w:autoSpaceDN w:val="0"/>
        <w:adjustRightInd w:val="0"/>
        <w:spacing w:line="360" w:lineRule="auto"/>
        <w:ind w:left="-90"/>
        <w:jc w:val="both"/>
        <w:rPr>
          <w:rFonts w:ascii="Calibri" w:hAnsi="Calibri" w:cs="Arial"/>
          <w:lang w:val="en-GB"/>
        </w:rPr>
      </w:pPr>
      <w:r w:rsidRPr="007F2B3E">
        <w:rPr>
          <w:rFonts w:ascii="Calibri" w:hAnsi="Calibri" w:cs="Arial"/>
          <w:lang w:val="en-GB"/>
        </w:rPr>
        <w:t xml:space="preserve">I am the </w:t>
      </w:r>
      <w:r w:rsidR="002D0750">
        <w:rPr>
          <w:rFonts w:ascii="Calibri" w:hAnsi="Calibri" w:cs="Arial"/>
          <w:lang w:val="en-GB"/>
        </w:rPr>
        <w:t xml:space="preserve">Chief Operating </w:t>
      </w:r>
      <w:r w:rsidRPr="007F2B3E">
        <w:rPr>
          <w:rFonts w:ascii="Calibri" w:hAnsi="Calibri" w:cs="Arial"/>
          <w:lang w:val="en-GB"/>
        </w:rPr>
        <w:t>Officer of Wesco Utility (WESCO), HQ. Office-Burla, Sambalpur, Odisha-768017.</w:t>
      </w:r>
    </w:p>
    <w:p w:rsidR="00503B43" w:rsidRPr="007F2B3E" w:rsidRDefault="00503B43" w:rsidP="007F2B3E">
      <w:pPr>
        <w:autoSpaceDE w:val="0"/>
        <w:autoSpaceDN w:val="0"/>
        <w:adjustRightInd w:val="0"/>
        <w:spacing w:line="360" w:lineRule="auto"/>
        <w:ind w:left="-90"/>
        <w:jc w:val="both"/>
        <w:rPr>
          <w:rFonts w:ascii="Calibri" w:hAnsi="Calibri" w:cs="Arial"/>
          <w:sz w:val="16"/>
          <w:szCs w:val="16"/>
          <w:lang w:val="en-GB"/>
        </w:rPr>
      </w:pPr>
    </w:p>
    <w:p w:rsidR="00503B43" w:rsidRPr="007F2B3E" w:rsidRDefault="00503B43" w:rsidP="007F2B3E">
      <w:pPr>
        <w:autoSpaceDE w:val="0"/>
        <w:autoSpaceDN w:val="0"/>
        <w:adjustRightInd w:val="0"/>
        <w:spacing w:line="360" w:lineRule="auto"/>
        <w:ind w:left="-90"/>
        <w:jc w:val="both"/>
        <w:rPr>
          <w:rFonts w:ascii="Calibri" w:hAnsi="Calibri" w:cs="Arial"/>
          <w:lang w:val="en-GB"/>
        </w:rPr>
      </w:pPr>
      <w:r w:rsidRPr="007F2B3E">
        <w:rPr>
          <w:rFonts w:ascii="Calibri" w:hAnsi="Calibri" w:cs="Arial"/>
          <w:lang w:val="en-GB"/>
        </w:rPr>
        <w:t>The statements made above along with the annexures annexed to this application are true to the best of my knowledge and the statements made are based on information and records and I believe them to be true.</w:t>
      </w:r>
    </w:p>
    <w:p w:rsidR="00503B43" w:rsidRPr="007F2B3E" w:rsidRDefault="00503B43" w:rsidP="007F2B3E">
      <w:pPr>
        <w:autoSpaceDE w:val="0"/>
        <w:autoSpaceDN w:val="0"/>
        <w:adjustRightInd w:val="0"/>
        <w:spacing w:line="360" w:lineRule="auto"/>
        <w:ind w:left="-90"/>
        <w:jc w:val="both"/>
        <w:rPr>
          <w:rFonts w:ascii="Calibri" w:hAnsi="Calibri" w:cs="Arial"/>
        </w:rPr>
      </w:pPr>
    </w:p>
    <w:p w:rsidR="00503B43" w:rsidRPr="007F2B3E" w:rsidRDefault="00503B43" w:rsidP="007F2B3E">
      <w:pPr>
        <w:autoSpaceDE w:val="0"/>
        <w:autoSpaceDN w:val="0"/>
        <w:adjustRightInd w:val="0"/>
        <w:spacing w:line="360" w:lineRule="auto"/>
        <w:ind w:left="-90"/>
        <w:jc w:val="both"/>
        <w:rPr>
          <w:rFonts w:ascii="Calibri" w:hAnsi="Calibri" w:cs="Arial"/>
        </w:rPr>
      </w:pPr>
      <w:r w:rsidRPr="007F2B3E">
        <w:rPr>
          <w:rFonts w:ascii="Calibri" w:hAnsi="Calibri" w:cs="Arial"/>
        </w:rPr>
        <w:t>Place</w:t>
      </w:r>
    </w:p>
    <w:p w:rsidR="00503B43" w:rsidRPr="007F2B3E" w:rsidRDefault="00503B43" w:rsidP="007F2B3E">
      <w:pPr>
        <w:autoSpaceDE w:val="0"/>
        <w:autoSpaceDN w:val="0"/>
        <w:adjustRightInd w:val="0"/>
        <w:spacing w:line="360" w:lineRule="auto"/>
        <w:ind w:left="-90"/>
        <w:jc w:val="both"/>
        <w:rPr>
          <w:rFonts w:ascii="Calibri" w:hAnsi="Calibri" w:cs="Arial"/>
          <w:b/>
        </w:rPr>
      </w:pPr>
      <w:r w:rsidRPr="007F2B3E">
        <w:rPr>
          <w:rFonts w:ascii="Calibri" w:hAnsi="Calibri" w:cs="Arial"/>
        </w:rPr>
        <w:t xml:space="preserve">Date </w:t>
      </w:r>
      <w:r w:rsidRPr="007F2B3E">
        <w:rPr>
          <w:rFonts w:ascii="Calibri" w:hAnsi="Calibri" w:cs="Arial"/>
        </w:rPr>
        <w:tab/>
      </w:r>
      <w:r w:rsidRPr="007F2B3E">
        <w:rPr>
          <w:rFonts w:ascii="Calibri" w:hAnsi="Calibri" w:cs="Arial"/>
        </w:rPr>
        <w:tab/>
      </w:r>
      <w:r w:rsidRPr="007F2B3E">
        <w:rPr>
          <w:rFonts w:ascii="Calibri" w:hAnsi="Calibri" w:cs="Arial"/>
        </w:rPr>
        <w:tab/>
      </w:r>
      <w:r w:rsidRPr="007F2B3E">
        <w:rPr>
          <w:rFonts w:ascii="Calibri" w:hAnsi="Calibri" w:cs="Arial"/>
        </w:rPr>
        <w:tab/>
      </w:r>
      <w:r w:rsidRPr="007F2B3E">
        <w:rPr>
          <w:rFonts w:ascii="Calibri" w:hAnsi="Calibri" w:cs="Arial"/>
        </w:rPr>
        <w:tab/>
      </w:r>
      <w:r w:rsidRPr="007F2B3E">
        <w:rPr>
          <w:rFonts w:ascii="Calibri" w:hAnsi="Calibri" w:cs="Arial"/>
        </w:rPr>
        <w:tab/>
      </w:r>
      <w:r w:rsidRPr="007F2B3E">
        <w:rPr>
          <w:rFonts w:ascii="Calibri" w:hAnsi="Calibri" w:cs="Arial"/>
        </w:rPr>
        <w:tab/>
      </w:r>
      <w:r w:rsidRPr="007F2B3E">
        <w:rPr>
          <w:rFonts w:ascii="Calibri" w:hAnsi="Calibri" w:cs="Arial"/>
        </w:rPr>
        <w:tab/>
      </w:r>
      <w:r w:rsidRPr="007F2B3E">
        <w:rPr>
          <w:rFonts w:ascii="Calibri" w:hAnsi="Calibri" w:cs="Arial"/>
          <w:b/>
        </w:rPr>
        <w:t xml:space="preserve">          DEPONENT</w:t>
      </w:r>
    </w:p>
    <w:p w:rsidR="00503B43" w:rsidRPr="007F2B3E" w:rsidRDefault="00503B43" w:rsidP="007F2B3E">
      <w:pPr>
        <w:autoSpaceDE w:val="0"/>
        <w:autoSpaceDN w:val="0"/>
        <w:adjustRightInd w:val="0"/>
        <w:spacing w:line="360" w:lineRule="auto"/>
        <w:ind w:left="-90"/>
        <w:jc w:val="both"/>
        <w:rPr>
          <w:rFonts w:ascii="Calibri" w:hAnsi="Calibri" w:cs="Arial"/>
          <w:b/>
        </w:rPr>
      </w:pPr>
      <w:r w:rsidRPr="007F2B3E">
        <w:rPr>
          <w:rFonts w:ascii="Calibri" w:hAnsi="Calibri" w:cs="Arial"/>
          <w:b/>
        </w:rPr>
        <w:tab/>
      </w:r>
      <w:r w:rsidRPr="007F2B3E">
        <w:rPr>
          <w:rFonts w:ascii="Calibri" w:hAnsi="Calibri" w:cs="Arial"/>
          <w:b/>
        </w:rPr>
        <w:tab/>
      </w:r>
      <w:r w:rsidRPr="007F2B3E">
        <w:rPr>
          <w:rFonts w:ascii="Calibri" w:hAnsi="Calibri" w:cs="Arial"/>
          <w:b/>
        </w:rPr>
        <w:tab/>
      </w:r>
      <w:r w:rsidRPr="007F2B3E">
        <w:rPr>
          <w:rFonts w:ascii="Calibri" w:hAnsi="Calibri" w:cs="Arial"/>
          <w:b/>
        </w:rPr>
        <w:tab/>
      </w:r>
      <w:r w:rsidRPr="007F2B3E">
        <w:rPr>
          <w:rFonts w:ascii="Calibri" w:hAnsi="Calibri" w:cs="Arial"/>
          <w:b/>
        </w:rPr>
        <w:tab/>
      </w:r>
      <w:r w:rsidRPr="007F2B3E">
        <w:rPr>
          <w:rFonts w:ascii="Calibri" w:hAnsi="Calibri" w:cs="Arial"/>
          <w:b/>
        </w:rPr>
        <w:tab/>
      </w:r>
      <w:r w:rsidRPr="007F2B3E">
        <w:rPr>
          <w:rFonts w:ascii="Calibri" w:hAnsi="Calibri" w:cs="Arial"/>
          <w:b/>
        </w:rPr>
        <w:tab/>
      </w:r>
      <w:r w:rsidRPr="007F2B3E">
        <w:rPr>
          <w:rFonts w:ascii="Calibri" w:hAnsi="Calibri" w:cs="Arial"/>
          <w:b/>
        </w:rPr>
        <w:tab/>
        <w:t xml:space="preserve">    </w:t>
      </w:r>
      <w:r w:rsidR="002D0750">
        <w:rPr>
          <w:rFonts w:ascii="Calibri" w:hAnsi="Calibri" w:cs="Arial"/>
          <w:b/>
        </w:rPr>
        <w:t xml:space="preserve">Chief Operating </w:t>
      </w:r>
      <w:r w:rsidRPr="007F2B3E">
        <w:rPr>
          <w:rFonts w:ascii="Calibri" w:hAnsi="Calibri" w:cs="Arial"/>
          <w:b/>
        </w:rPr>
        <w:t>Officer, WESCO</w:t>
      </w:r>
    </w:p>
    <w:p w:rsidR="00E32223" w:rsidRPr="007F2B3E" w:rsidRDefault="00E32223" w:rsidP="007F2B3E">
      <w:pPr>
        <w:tabs>
          <w:tab w:val="left" w:pos="5580"/>
        </w:tabs>
        <w:autoSpaceDE w:val="0"/>
        <w:autoSpaceDN w:val="0"/>
        <w:adjustRightInd w:val="0"/>
        <w:spacing w:line="360" w:lineRule="auto"/>
        <w:ind w:left="-90"/>
        <w:jc w:val="center"/>
        <w:rPr>
          <w:rFonts w:ascii="Calibri" w:hAnsi="Calibri" w:cs="Arial"/>
          <w:b/>
          <w:sz w:val="22"/>
          <w:szCs w:val="22"/>
        </w:rPr>
      </w:pPr>
      <w:r w:rsidRPr="007F2B3E">
        <w:rPr>
          <w:rFonts w:ascii="Calibri" w:hAnsi="Calibri" w:cs="Arial"/>
          <w:b/>
          <w:sz w:val="22"/>
          <w:szCs w:val="22"/>
        </w:rPr>
        <w:lastRenderedPageBreak/>
        <w:t xml:space="preserve">BEFORE THE ORISSA ELECTRICITY REGULATORY COMMISSION </w:t>
      </w:r>
      <w:smartTag w:uri="urn:schemas-microsoft-com:office:smarttags" w:element="City">
        <w:smartTag w:uri="urn:schemas-microsoft-com:office:smarttags" w:element="place">
          <w:r w:rsidRPr="007F2B3E">
            <w:rPr>
              <w:rFonts w:ascii="Calibri" w:hAnsi="Calibri" w:cs="Arial"/>
              <w:b/>
              <w:sz w:val="22"/>
              <w:szCs w:val="22"/>
            </w:rPr>
            <w:t>BHUBANESWAR</w:t>
          </w:r>
        </w:smartTag>
      </w:smartTag>
    </w:p>
    <w:p w:rsidR="00C9200A" w:rsidRPr="007F2B3E" w:rsidRDefault="00C9200A" w:rsidP="00C9200A">
      <w:pPr>
        <w:tabs>
          <w:tab w:val="left" w:pos="5580"/>
        </w:tabs>
        <w:autoSpaceDE w:val="0"/>
        <w:autoSpaceDN w:val="0"/>
        <w:adjustRightInd w:val="0"/>
        <w:spacing w:line="360" w:lineRule="auto"/>
        <w:ind w:left="-90"/>
        <w:jc w:val="both"/>
        <w:rPr>
          <w:rFonts w:ascii="Calibri" w:hAnsi="Calibri" w:cs="Arial"/>
          <w:b/>
          <w:sz w:val="22"/>
          <w:szCs w:val="22"/>
        </w:rPr>
      </w:pPr>
      <w:r w:rsidRPr="007F2B3E">
        <w:rPr>
          <w:rFonts w:ascii="Calibri" w:hAnsi="Calibri" w:cs="Arial"/>
          <w:b/>
          <w:sz w:val="22"/>
          <w:szCs w:val="22"/>
        </w:rPr>
        <w:t xml:space="preserve">IN THE MATTER OF </w:t>
      </w:r>
    </w:p>
    <w:p w:rsidR="00C9200A" w:rsidRPr="007F2B3E" w:rsidRDefault="00C9200A" w:rsidP="00C9200A">
      <w:pPr>
        <w:autoSpaceDE w:val="0"/>
        <w:autoSpaceDN w:val="0"/>
        <w:adjustRightInd w:val="0"/>
        <w:spacing w:line="360" w:lineRule="auto"/>
        <w:ind w:left="2250"/>
        <w:jc w:val="both"/>
        <w:rPr>
          <w:rFonts w:ascii="Calibri" w:hAnsi="Calibri" w:cs="Arial"/>
          <w:sz w:val="22"/>
          <w:szCs w:val="22"/>
        </w:rPr>
      </w:pPr>
      <w:r w:rsidRPr="00BF0E9D">
        <w:rPr>
          <w:rFonts w:ascii="Cambria" w:hAnsi="Cambria" w:cs="Arial"/>
          <w:lang w:val="en-GB"/>
        </w:rPr>
        <w:t>An Application for approval of Annual Revenue Requirement and Retail Supply Tariff for the financial year 201</w:t>
      </w:r>
      <w:r>
        <w:rPr>
          <w:rFonts w:ascii="Cambria" w:hAnsi="Cambria" w:cs="Arial"/>
          <w:lang w:val="en-GB"/>
        </w:rPr>
        <w:t>6</w:t>
      </w:r>
      <w:r w:rsidRPr="00BF0E9D">
        <w:rPr>
          <w:rFonts w:ascii="Cambria" w:hAnsi="Cambria" w:cs="Arial"/>
          <w:lang w:val="en-GB"/>
        </w:rPr>
        <w:t>-1</w:t>
      </w:r>
      <w:r>
        <w:rPr>
          <w:rFonts w:ascii="Cambria" w:hAnsi="Cambria" w:cs="Arial"/>
          <w:lang w:val="en-GB"/>
        </w:rPr>
        <w:t>7</w:t>
      </w:r>
      <w:r w:rsidRPr="00BF0E9D">
        <w:rPr>
          <w:rFonts w:ascii="Cambria" w:hAnsi="Cambria" w:cs="Arial"/>
          <w:lang w:val="en-GB"/>
        </w:rPr>
        <w:t xml:space="preserve">, under Section 62 and other applicable provisions of the Electricity Act 2003 and in conformity with the provisions of  OERC </w:t>
      </w:r>
      <w:r>
        <w:t>(Terms and Conditions for determination of Wheeling Tariff and Retail Supply Tariff) Regulations, 2014 and OERC (Conduct of Business) Regulation 2004.</w:t>
      </w:r>
    </w:p>
    <w:p w:rsidR="00C9200A" w:rsidRPr="007F2B3E" w:rsidRDefault="00C9200A" w:rsidP="00C9200A">
      <w:pPr>
        <w:autoSpaceDE w:val="0"/>
        <w:autoSpaceDN w:val="0"/>
        <w:adjustRightInd w:val="0"/>
        <w:spacing w:line="360" w:lineRule="auto"/>
        <w:ind w:left="2250"/>
        <w:jc w:val="both"/>
        <w:rPr>
          <w:rFonts w:ascii="Calibri" w:hAnsi="Calibri" w:cs="Arial"/>
          <w:sz w:val="22"/>
          <w:szCs w:val="22"/>
        </w:rPr>
      </w:pPr>
      <w:r w:rsidRPr="007F2B3E">
        <w:rPr>
          <w:rFonts w:ascii="Calibri" w:hAnsi="Calibri" w:cs="Arial"/>
          <w:sz w:val="22"/>
          <w:szCs w:val="22"/>
        </w:rPr>
        <w:t>AND</w:t>
      </w:r>
    </w:p>
    <w:p w:rsidR="00C9200A" w:rsidRPr="007F2B3E" w:rsidRDefault="00C9200A" w:rsidP="00C9200A">
      <w:pPr>
        <w:tabs>
          <w:tab w:val="left" w:pos="5580"/>
        </w:tabs>
        <w:autoSpaceDE w:val="0"/>
        <w:autoSpaceDN w:val="0"/>
        <w:adjustRightInd w:val="0"/>
        <w:spacing w:line="360" w:lineRule="auto"/>
        <w:ind w:left="-90"/>
        <w:jc w:val="both"/>
        <w:rPr>
          <w:rFonts w:ascii="Calibri" w:hAnsi="Calibri" w:cs="Arial"/>
          <w:b/>
          <w:sz w:val="22"/>
          <w:szCs w:val="22"/>
        </w:rPr>
      </w:pPr>
      <w:r w:rsidRPr="007F2B3E">
        <w:rPr>
          <w:rFonts w:ascii="Calibri" w:hAnsi="Calibri" w:cs="Arial"/>
          <w:b/>
          <w:sz w:val="22"/>
          <w:szCs w:val="22"/>
        </w:rPr>
        <w:t xml:space="preserve">IN THE MATTER OF </w:t>
      </w:r>
    </w:p>
    <w:p w:rsidR="00C9200A" w:rsidRPr="007F2B3E" w:rsidRDefault="00C9200A" w:rsidP="00C9200A">
      <w:pPr>
        <w:autoSpaceDE w:val="0"/>
        <w:autoSpaceDN w:val="0"/>
        <w:adjustRightInd w:val="0"/>
        <w:spacing w:line="360" w:lineRule="auto"/>
        <w:ind w:left="1440" w:firstLine="720"/>
        <w:jc w:val="both"/>
        <w:rPr>
          <w:rFonts w:ascii="Calibri" w:hAnsi="Calibri" w:cs="Arial"/>
          <w:color w:val="000000"/>
          <w:sz w:val="22"/>
          <w:szCs w:val="22"/>
        </w:rPr>
      </w:pPr>
      <w:r w:rsidRPr="007F2B3E">
        <w:rPr>
          <w:rFonts w:ascii="Calibri" w:hAnsi="Calibri" w:cs="Arial"/>
          <w:color w:val="000000"/>
          <w:sz w:val="22"/>
          <w:szCs w:val="22"/>
        </w:rPr>
        <w:t>WESCO Utility</w:t>
      </w:r>
    </w:p>
    <w:p w:rsidR="00C9200A" w:rsidRDefault="00C9200A" w:rsidP="00C9200A">
      <w:pPr>
        <w:autoSpaceDE w:val="0"/>
        <w:autoSpaceDN w:val="0"/>
        <w:adjustRightInd w:val="0"/>
        <w:spacing w:line="360" w:lineRule="auto"/>
        <w:ind w:left="1350" w:firstLine="810"/>
        <w:jc w:val="both"/>
        <w:rPr>
          <w:rFonts w:ascii="Calibri" w:hAnsi="Calibri" w:cs="Arial"/>
          <w:color w:val="000000"/>
          <w:sz w:val="22"/>
          <w:szCs w:val="22"/>
        </w:rPr>
      </w:pPr>
      <w:r w:rsidRPr="007F2B3E">
        <w:rPr>
          <w:rFonts w:ascii="Calibri" w:hAnsi="Calibri" w:cs="Arial"/>
          <w:color w:val="000000"/>
          <w:sz w:val="22"/>
          <w:szCs w:val="22"/>
        </w:rPr>
        <w:t>Head Office-Burla, Sambalpur-768017.</w:t>
      </w:r>
    </w:p>
    <w:p w:rsidR="00E32223" w:rsidRPr="007F2B3E" w:rsidRDefault="00E32223" w:rsidP="007F2B3E">
      <w:pPr>
        <w:autoSpaceDE w:val="0"/>
        <w:autoSpaceDN w:val="0"/>
        <w:adjustRightInd w:val="0"/>
        <w:spacing w:line="360" w:lineRule="auto"/>
        <w:ind w:left="-90"/>
        <w:jc w:val="both"/>
        <w:rPr>
          <w:rFonts w:ascii="Calibri" w:hAnsi="Calibri" w:cs="Arial"/>
          <w:b/>
          <w:bCs/>
          <w:sz w:val="22"/>
          <w:szCs w:val="22"/>
        </w:rPr>
      </w:pPr>
    </w:p>
    <w:p w:rsidR="00E32223" w:rsidRPr="007F2B3E" w:rsidRDefault="00E32223" w:rsidP="007F2B3E">
      <w:pPr>
        <w:tabs>
          <w:tab w:val="left" w:pos="5580"/>
        </w:tabs>
        <w:autoSpaceDE w:val="0"/>
        <w:autoSpaceDN w:val="0"/>
        <w:adjustRightInd w:val="0"/>
        <w:spacing w:line="360" w:lineRule="auto"/>
        <w:rPr>
          <w:rFonts w:ascii="Calibri" w:hAnsi="Calibri" w:cs="Arial"/>
          <w:bCs/>
          <w:sz w:val="22"/>
          <w:szCs w:val="22"/>
        </w:rPr>
      </w:pPr>
      <w:r w:rsidRPr="007F2B3E">
        <w:rPr>
          <w:rFonts w:ascii="Calibri" w:hAnsi="Calibri" w:cs="Arial"/>
          <w:bCs/>
          <w:sz w:val="22"/>
          <w:szCs w:val="22"/>
        </w:rPr>
        <w:t xml:space="preserve">Most respectfully Sheweth </w:t>
      </w:r>
    </w:p>
    <w:p w:rsidR="00E32223" w:rsidRPr="007F2B3E" w:rsidRDefault="00E32223" w:rsidP="007F2B3E">
      <w:pPr>
        <w:numPr>
          <w:ilvl w:val="0"/>
          <w:numId w:val="1"/>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7F2B3E">
        <w:rPr>
          <w:rFonts w:ascii="Calibri" w:hAnsi="Calibri" w:cs="Arial"/>
          <w:bCs/>
          <w:sz w:val="22"/>
          <w:szCs w:val="22"/>
        </w:rPr>
        <w:t xml:space="preserve">The Petitioner is the Distribution and Retail Supply </w:t>
      </w:r>
      <w:r w:rsidR="00503B43" w:rsidRPr="007F2B3E">
        <w:rPr>
          <w:rFonts w:ascii="Calibri" w:hAnsi="Calibri" w:cs="Arial"/>
          <w:bCs/>
          <w:sz w:val="22"/>
          <w:szCs w:val="22"/>
        </w:rPr>
        <w:t>Utility</w:t>
      </w:r>
      <w:r w:rsidRPr="007F2B3E">
        <w:rPr>
          <w:rFonts w:ascii="Calibri" w:hAnsi="Calibri" w:cs="Arial"/>
          <w:bCs/>
          <w:sz w:val="22"/>
          <w:szCs w:val="22"/>
        </w:rPr>
        <w:t xml:space="preserve"> in the </w:t>
      </w:r>
      <w:r w:rsidR="00C9200A">
        <w:rPr>
          <w:rFonts w:ascii="Calibri" w:hAnsi="Calibri" w:cs="Arial"/>
          <w:bCs/>
          <w:sz w:val="22"/>
          <w:szCs w:val="22"/>
        </w:rPr>
        <w:t xml:space="preserve">western part  </w:t>
      </w:r>
      <w:r w:rsidRPr="007F2B3E">
        <w:rPr>
          <w:rFonts w:ascii="Calibri" w:hAnsi="Calibri" w:cs="Arial"/>
          <w:bCs/>
          <w:sz w:val="22"/>
          <w:szCs w:val="22"/>
        </w:rPr>
        <w:t>of O</w:t>
      </w:r>
      <w:r w:rsidR="00C9200A">
        <w:rPr>
          <w:rFonts w:ascii="Calibri" w:hAnsi="Calibri" w:cs="Arial"/>
          <w:bCs/>
          <w:sz w:val="22"/>
          <w:szCs w:val="22"/>
        </w:rPr>
        <w:t>disha</w:t>
      </w:r>
      <w:r w:rsidRPr="007F2B3E">
        <w:rPr>
          <w:rFonts w:ascii="Calibri" w:hAnsi="Calibri" w:cs="Arial"/>
          <w:bCs/>
          <w:sz w:val="22"/>
          <w:szCs w:val="22"/>
        </w:rPr>
        <w:t xml:space="preserve">.  The </w:t>
      </w:r>
      <w:r w:rsidR="00503B43" w:rsidRPr="007F2B3E">
        <w:rPr>
          <w:rFonts w:ascii="Calibri" w:hAnsi="Calibri" w:cs="Arial"/>
          <w:bCs/>
          <w:sz w:val="22"/>
          <w:szCs w:val="22"/>
        </w:rPr>
        <w:t>Utility</w:t>
      </w:r>
      <w:r w:rsidRPr="007F2B3E">
        <w:rPr>
          <w:rFonts w:ascii="Calibri" w:hAnsi="Calibri" w:cs="Arial"/>
          <w:bCs/>
          <w:sz w:val="22"/>
          <w:szCs w:val="22"/>
        </w:rPr>
        <w:t xml:space="preserve"> already submitted Annual Revenue Requirement (ARR) and Retail Supply Tariff Application for the FY 201</w:t>
      </w:r>
      <w:r w:rsidR="00503B43" w:rsidRPr="007F2B3E">
        <w:rPr>
          <w:rFonts w:ascii="Calibri" w:hAnsi="Calibri" w:cs="Arial"/>
          <w:bCs/>
          <w:sz w:val="22"/>
          <w:szCs w:val="22"/>
        </w:rPr>
        <w:t>6</w:t>
      </w:r>
      <w:r w:rsidRPr="007F2B3E">
        <w:rPr>
          <w:rFonts w:ascii="Calibri" w:hAnsi="Calibri" w:cs="Arial"/>
          <w:bCs/>
          <w:sz w:val="22"/>
          <w:szCs w:val="22"/>
        </w:rPr>
        <w:t>-1</w:t>
      </w:r>
      <w:r w:rsidR="00503B43" w:rsidRPr="007F2B3E">
        <w:rPr>
          <w:rFonts w:ascii="Calibri" w:hAnsi="Calibri" w:cs="Arial"/>
          <w:bCs/>
          <w:sz w:val="22"/>
          <w:szCs w:val="22"/>
        </w:rPr>
        <w:t>7</w:t>
      </w:r>
      <w:r w:rsidRPr="007F2B3E">
        <w:rPr>
          <w:rFonts w:ascii="Calibri" w:hAnsi="Calibri" w:cs="Arial"/>
          <w:bCs/>
          <w:sz w:val="22"/>
          <w:szCs w:val="22"/>
        </w:rPr>
        <w:t xml:space="preserve"> on </w:t>
      </w:r>
      <w:r w:rsidR="002B39D3" w:rsidRPr="007F2B3E">
        <w:rPr>
          <w:rFonts w:ascii="Calibri" w:hAnsi="Calibri" w:cs="Arial"/>
          <w:bCs/>
          <w:sz w:val="22"/>
          <w:szCs w:val="22"/>
        </w:rPr>
        <w:t>30</w:t>
      </w:r>
      <w:r w:rsidRPr="007F2B3E">
        <w:rPr>
          <w:rFonts w:ascii="Calibri" w:hAnsi="Calibri" w:cs="Arial"/>
          <w:bCs/>
          <w:sz w:val="22"/>
          <w:szCs w:val="22"/>
          <w:vertAlign w:val="superscript"/>
        </w:rPr>
        <w:t>th</w:t>
      </w:r>
      <w:r w:rsidRPr="007F2B3E">
        <w:rPr>
          <w:rFonts w:ascii="Calibri" w:hAnsi="Calibri" w:cs="Arial"/>
          <w:bCs/>
          <w:sz w:val="22"/>
          <w:szCs w:val="22"/>
        </w:rPr>
        <w:t xml:space="preserve"> November 201</w:t>
      </w:r>
      <w:r w:rsidR="00503B43" w:rsidRPr="007F2B3E">
        <w:rPr>
          <w:rFonts w:ascii="Calibri" w:hAnsi="Calibri" w:cs="Arial"/>
          <w:bCs/>
          <w:sz w:val="22"/>
          <w:szCs w:val="22"/>
        </w:rPr>
        <w:t>5</w:t>
      </w:r>
      <w:r w:rsidRPr="007F2B3E">
        <w:rPr>
          <w:rFonts w:ascii="Calibri" w:hAnsi="Calibri" w:cs="Arial"/>
          <w:bCs/>
          <w:sz w:val="22"/>
          <w:szCs w:val="22"/>
        </w:rPr>
        <w:t>.</w:t>
      </w:r>
    </w:p>
    <w:p w:rsidR="00E32223" w:rsidRPr="007F2B3E" w:rsidRDefault="00E32223" w:rsidP="007F2B3E">
      <w:pPr>
        <w:numPr>
          <w:ilvl w:val="0"/>
          <w:numId w:val="1"/>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7F2B3E">
        <w:rPr>
          <w:rFonts w:ascii="Calibri" w:hAnsi="Calibri" w:cs="Arial"/>
          <w:bCs/>
          <w:sz w:val="22"/>
          <w:szCs w:val="22"/>
          <w:u w:val="single"/>
        </w:rPr>
        <w:t xml:space="preserve">That the Hon’ble Commission on preliminary scrutiny of the application, noted a list of the information and analysis which are relevant for the purpose of the scrutiny of the ARR and Tariff for </w:t>
      </w:r>
      <w:r w:rsidR="00503B43" w:rsidRPr="007F2B3E">
        <w:rPr>
          <w:rFonts w:ascii="Calibri" w:hAnsi="Calibri" w:cs="Arial"/>
          <w:bCs/>
          <w:sz w:val="22"/>
          <w:szCs w:val="22"/>
          <w:u w:val="single"/>
        </w:rPr>
        <w:t>2016-17</w:t>
      </w:r>
      <w:r w:rsidRPr="007F2B3E">
        <w:rPr>
          <w:rFonts w:ascii="Calibri" w:hAnsi="Calibri" w:cs="Arial"/>
          <w:bCs/>
          <w:sz w:val="22"/>
          <w:szCs w:val="22"/>
          <w:u w:val="single"/>
        </w:rPr>
        <w:t xml:space="preserve"> vide </w:t>
      </w:r>
      <w:r w:rsidR="00267F72" w:rsidRPr="007F2B3E">
        <w:rPr>
          <w:rFonts w:ascii="Calibri" w:hAnsi="Calibri" w:cs="Arial"/>
          <w:bCs/>
          <w:sz w:val="22"/>
          <w:szCs w:val="22"/>
          <w:u w:val="single"/>
        </w:rPr>
        <w:t xml:space="preserve">case no. </w:t>
      </w:r>
      <w:r w:rsidR="000A36DD" w:rsidRPr="007F2B3E">
        <w:rPr>
          <w:rFonts w:ascii="Calibri" w:hAnsi="Calibri" w:cs="Arial"/>
          <w:bCs/>
          <w:sz w:val="22"/>
          <w:szCs w:val="22"/>
          <w:u w:val="single"/>
        </w:rPr>
        <w:t>58 of 2015</w:t>
      </w:r>
      <w:r w:rsidRPr="007F2B3E">
        <w:rPr>
          <w:rFonts w:ascii="Calibri" w:hAnsi="Calibri" w:cs="Arial"/>
          <w:bCs/>
          <w:sz w:val="22"/>
          <w:szCs w:val="22"/>
          <w:u w:val="single"/>
        </w:rPr>
        <w:t xml:space="preserve">. Hon’ble Commission directed in the said letter, to furnish the information by </w:t>
      </w:r>
      <w:r w:rsidR="00267F72" w:rsidRPr="007F2B3E">
        <w:rPr>
          <w:rFonts w:ascii="Calibri" w:hAnsi="Calibri" w:cs="Arial"/>
          <w:bCs/>
          <w:sz w:val="22"/>
          <w:szCs w:val="22"/>
          <w:u w:val="single"/>
        </w:rPr>
        <w:t>0</w:t>
      </w:r>
      <w:r w:rsidR="000A36DD" w:rsidRPr="007F2B3E">
        <w:rPr>
          <w:rFonts w:ascii="Calibri" w:hAnsi="Calibri" w:cs="Arial"/>
          <w:bCs/>
          <w:sz w:val="22"/>
          <w:szCs w:val="22"/>
          <w:u w:val="single"/>
        </w:rPr>
        <w:t>8</w:t>
      </w:r>
      <w:r w:rsidRPr="007F2B3E">
        <w:rPr>
          <w:rFonts w:ascii="Calibri" w:hAnsi="Calibri" w:cs="Arial"/>
          <w:bCs/>
          <w:sz w:val="22"/>
          <w:szCs w:val="22"/>
          <w:u w:val="single"/>
        </w:rPr>
        <w:t>.01.201</w:t>
      </w:r>
      <w:r w:rsidR="000A36DD" w:rsidRPr="007F2B3E">
        <w:rPr>
          <w:rFonts w:ascii="Calibri" w:hAnsi="Calibri" w:cs="Arial"/>
          <w:bCs/>
          <w:sz w:val="22"/>
          <w:szCs w:val="22"/>
          <w:u w:val="single"/>
        </w:rPr>
        <w:t>6</w:t>
      </w:r>
      <w:r w:rsidRPr="007F2B3E">
        <w:rPr>
          <w:rFonts w:ascii="Calibri" w:hAnsi="Calibri" w:cs="Arial"/>
          <w:bCs/>
          <w:sz w:val="22"/>
          <w:szCs w:val="22"/>
          <w:u w:val="single"/>
        </w:rPr>
        <w:t>.</w:t>
      </w:r>
    </w:p>
    <w:p w:rsidR="00E32223" w:rsidRPr="007F2B3E" w:rsidRDefault="00E32223" w:rsidP="007F2B3E">
      <w:pPr>
        <w:numPr>
          <w:ilvl w:val="0"/>
          <w:numId w:val="1"/>
        </w:numPr>
        <w:tabs>
          <w:tab w:val="left" w:pos="5580"/>
        </w:tabs>
        <w:autoSpaceDE w:val="0"/>
        <w:autoSpaceDN w:val="0"/>
        <w:adjustRightInd w:val="0"/>
        <w:spacing w:before="120" w:after="120" w:line="360" w:lineRule="auto"/>
        <w:jc w:val="both"/>
        <w:rPr>
          <w:rFonts w:ascii="Calibri" w:hAnsi="Calibri" w:cs="Arial"/>
          <w:bCs/>
          <w:sz w:val="22"/>
          <w:szCs w:val="22"/>
          <w:u w:val="single"/>
        </w:rPr>
      </w:pPr>
      <w:r w:rsidRPr="007F2B3E">
        <w:rPr>
          <w:rFonts w:ascii="Calibri" w:hAnsi="Calibri" w:cs="Arial"/>
          <w:bCs/>
          <w:sz w:val="22"/>
          <w:szCs w:val="22"/>
          <w:u w:val="single"/>
        </w:rPr>
        <w:t xml:space="preserve">That the </w:t>
      </w:r>
      <w:r w:rsidR="000A36DD" w:rsidRPr="007F2B3E">
        <w:rPr>
          <w:rFonts w:ascii="Calibri" w:hAnsi="Calibri" w:cs="Arial"/>
          <w:bCs/>
          <w:sz w:val="22"/>
          <w:szCs w:val="22"/>
          <w:u w:val="single"/>
        </w:rPr>
        <w:t>Utility</w:t>
      </w:r>
      <w:r w:rsidRPr="007F2B3E">
        <w:rPr>
          <w:rFonts w:ascii="Calibri" w:hAnsi="Calibri" w:cs="Arial"/>
          <w:bCs/>
          <w:sz w:val="22"/>
          <w:szCs w:val="22"/>
          <w:u w:val="single"/>
        </w:rPr>
        <w:t xml:space="preserve"> submits point wise reply hereunder for perusal of Hon’ble Commission.</w:t>
      </w:r>
    </w:p>
    <w:p w:rsidR="005F60B9" w:rsidRPr="007F2B3E" w:rsidRDefault="005F60B9" w:rsidP="007F2B3E">
      <w:pPr>
        <w:spacing w:line="360" w:lineRule="auto"/>
        <w:jc w:val="center"/>
        <w:rPr>
          <w:rFonts w:ascii="Calibri" w:hAnsi="Calibri"/>
          <w:b/>
          <w:sz w:val="28"/>
          <w:szCs w:val="28"/>
          <w:u w:val="single"/>
        </w:rPr>
      </w:pPr>
    </w:p>
    <w:p w:rsidR="00012143" w:rsidRPr="007F2B3E" w:rsidRDefault="00012143" w:rsidP="007F2B3E">
      <w:pPr>
        <w:spacing w:line="360" w:lineRule="auto"/>
        <w:jc w:val="both"/>
        <w:rPr>
          <w:rFonts w:ascii="Calibri" w:hAnsi="Calibri"/>
          <w:b/>
          <w:u w:val="single"/>
        </w:rPr>
      </w:pPr>
      <w:r w:rsidRPr="007F2B3E">
        <w:rPr>
          <w:rFonts w:ascii="Calibri" w:hAnsi="Calibri"/>
          <w:b/>
          <w:u w:val="single"/>
        </w:rPr>
        <w:t>A. TECHINAL POINTS</w:t>
      </w:r>
    </w:p>
    <w:p w:rsidR="006D0E59" w:rsidRPr="007F2B3E" w:rsidRDefault="006D0E59" w:rsidP="007F2B3E">
      <w:pPr>
        <w:spacing w:line="360" w:lineRule="auto"/>
        <w:jc w:val="both"/>
        <w:rPr>
          <w:rFonts w:ascii="Calibri" w:hAnsi="Calibri"/>
          <w:b/>
        </w:rPr>
      </w:pPr>
      <w:r w:rsidRPr="007F2B3E">
        <w:rPr>
          <w:rFonts w:ascii="Calibri" w:hAnsi="Calibri"/>
          <w:b/>
        </w:rPr>
        <w:t>Reply to Query No. 01</w:t>
      </w:r>
    </w:p>
    <w:p w:rsidR="006D0E59" w:rsidRDefault="00451643" w:rsidP="007F2B3E">
      <w:pPr>
        <w:spacing w:line="360" w:lineRule="auto"/>
        <w:jc w:val="both"/>
        <w:rPr>
          <w:rFonts w:ascii="Calibri" w:hAnsi="Calibri"/>
        </w:rPr>
      </w:pPr>
      <w:r>
        <w:rPr>
          <w:rFonts w:ascii="Calibri" w:hAnsi="Calibri"/>
        </w:rPr>
        <w:t>Hon’ble Comm</w:t>
      </w:r>
      <w:r w:rsidR="00022734">
        <w:rPr>
          <w:rFonts w:ascii="Calibri" w:hAnsi="Calibri"/>
        </w:rPr>
        <w:t>i</w:t>
      </w:r>
      <w:r w:rsidR="001A3BD5">
        <w:rPr>
          <w:rFonts w:ascii="Calibri" w:hAnsi="Calibri"/>
        </w:rPr>
        <w:t>ssion had</w:t>
      </w:r>
      <w:r>
        <w:rPr>
          <w:rFonts w:ascii="Calibri" w:hAnsi="Calibri"/>
        </w:rPr>
        <w:t xml:space="preserve"> approved the MYT for 3</w:t>
      </w:r>
      <w:r w:rsidRPr="00451643">
        <w:rPr>
          <w:rFonts w:ascii="Calibri" w:hAnsi="Calibri"/>
          <w:vertAlign w:val="superscript"/>
        </w:rPr>
        <w:t>rd</w:t>
      </w:r>
      <w:r>
        <w:rPr>
          <w:rFonts w:ascii="Calibri" w:hAnsi="Calibri"/>
        </w:rPr>
        <w:t xml:space="preserve"> control period i.e, from 1.04.2013 to 31.03.2018 vide case no 1 of 2013. The Distribution Company had also filed the long term business plan vide case no.7 of 2013 for the third control period </w:t>
      </w:r>
      <w:r w:rsidR="006E52AF">
        <w:rPr>
          <w:rFonts w:ascii="Calibri" w:hAnsi="Calibri"/>
        </w:rPr>
        <w:t xml:space="preserve">ending on 31.03.2018. </w:t>
      </w:r>
      <w:r w:rsidR="00022734">
        <w:rPr>
          <w:rFonts w:ascii="Calibri" w:hAnsi="Calibri"/>
        </w:rPr>
        <w:t xml:space="preserve">Hon’ble Commission had </w:t>
      </w:r>
      <w:r w:rsidR="006E52AF">
        <w:rPr>
          <w:rFonts w:ascii="Calibri" w:hAnsi="Calibri"/>
        </w:rPr>
        <w:t>approv</w:t>
      </w:r>
      <w:r w:rsidR="00022734">
        <w:rPr>
          <w:rFonts w:ascii="Calibri" w:hAnsi="Calibri"/>
        </w:rPr>
        <w:t xml:space="preserve">ed </w:t>
      </w:r>
      <w:r w:rsidR="006E52AF">
        <w:rPr>
          <w:rFonts w:ascii="Calibri" w:hAnsi="Calibri"/>
        </w:rPr>
        <w:t xml:space="preserve">the same </w:t>
      </w:r>
      <w:r w:rsidR="00022734">
        <w:rPr>
          <w:rFonts w:ascii="Calibri" w:hAnsi="Calibri"/>
        </w:rPr>
        <w:t xml:space="preserve">on 21.03.2014 but </w:t>
      </w:r>
      <w:r w:rsidR="006E52AF">
        <w:rPr>
          <w:rFonts w:ascii="Calibri" w:hAnsi="Calibri"/>
        </w:rPr>
        <w:t xml:space="preserve">restricted </w:t>
      </w:r>
      <w:r w:rsidR="006E52AF">
        <w:rPr>
          <w:rFonts w:ascii="Calibri" w:hAnsi="Calibri"/>
        </w:rPr>
        <w:lastRenderedPageBreak/>
        <w:t xml:space="preserve">the </w:t>
      </w:r>
      <w:r w:rsidR="00022734">
        <w:rPr>
          <w:rFonts w:ascii="Calibri" w:hAnsi="Calibri"/>
        </w:rPr>
        <w:t xml:space="preserve">period </w:t>
      </w:r>
      <w:r w:rsidR="001A3BD5">
        <w:rPr>
          <w:rFonts w:ascii="Calibri" w:hAnsi="Calibri"/>
        </w:rPr>
        <w:t>to</w:t>
      </w:r>
      <w:r w:rsidR="00022734">
        <w:rPr>
          <w:rFonts w:ascii="Calibri" w:hAnsi="Calibri"/>
        </w:rPr>
        <w:t xml:space="preserve"> </w:t>
      </w:r>
      <w:r w:rsidR="006E52AF">
        <w:rPr>
          <w:rFonts w:ascii="Calibri" w:hAnsi="Calibri"/>
        </w:rPr>
        <w:t xml:space="preserve">FY 2013-14 and FY 2014-15 </w:t>
      </w:r>
      <w:r w:rsidR="00022734">
        <w:rPr>
          <w:rFonts w:ascii="Calibri" w:hAnsi="Calibri"/>
        </w:rPr>
        <w:t xml:space="preserve">only </w:t>
      </w:r>
      <w:r w:rsidR="006E52AF">
        <w:rPr>
          <w:rFonts w:ascii="Calibri" w:hAnsi="Calibri"/>
        </w:rPr>
        <w:t xml:space="preserve">on account of separation of wheeling and retail supply activity. </w:t>
      </w:r>
      <w:r w:rsidR="00022734">
        <w:rPr>
          <w:rFonts w:ascii="Calibri" w:hAnsi="Calibri"/>
        </w:rPr>
        <w:t>Subsequently,</w:t>
      </w:r>
      <w:r w:rsidR="006E52AF">
        <w:rPr>
          <w:rFonts w:ascii="Calibri" w:hAnsi="Calibri"/>
        </w:rPr>
        <w:t xml:space="preserve"> Hon’ble Commission has notified the regulation for separation of wheeling and retail supply on 14</w:t>
      </w:r>
      <w:r w:rsidR="006E52AF" w:rsidRPr="006E52AF">
        <w:rPr>
          <w:rFonts w:ascii="Calibri" w:hAnsi="Calibri"/>
          <w:vertAlign w:val="superscript"/>
        </w:rPr>
        <w:t>th</w:t>
      </w:r>
      <w:r w:rsidR="006E52AF">
        <w:rPr>
          <w:rFonts w:ascii="Calibri" w:hAnsi="Calibri"/>
        </w:rPr>
        <w:t xml:space="preserve"> November 2014. Based on the aforesaid regulation the utility has submitted the present ARR for the ensuing year 2016-17.</w:t>
      </w:r>
      <w:r w:rsidR="00022734">
        <w:rPr>
          <w:rFonts w:ascii="Calibri" w:hAnsi="Calibri"/>
        </w:rPr>
        <w:t xml:space="preserve"> Now </w:t>
      </w:r>
      <w:r w:rsidR="001A3BD5">
        <w:rPr>
          <w:rFonts w:ascii="Calibri" w:hAnsi="Calibri"/>
        </w:rPr>
        <w:t>approval for the balance period of 3years i.e from FY 15-16 to FY 17-18 is yet to be made.</w:t>
      </w:r>
      <w:r>
        <w:rPr>
          <w:rFonts w:ascii="Calibri" w:hAnsi="Calibri"/>
        </w:rPr>
        <w:t xml:space="preserve"> </w:t>
      </w:r>
      <w:r w:rsidR="001A3BD5">
        <w:rPr>
          <w:rFonts w:ascii="Calibri" w:hAnsi="Calibri"/>
        </w:rPr>
        <w:t xml:space="preserve">For filing of Business plan for the balance period of three years audited accounts of FY 2014-15 is an utmost requirement. As the </w:t>
      </w:r>
      <w:r w:rsidR="000A36DD" w:rsidRPr="007F2B3E">
        <w:rPr>
          <w:rFonts w:ascii="Calibri" w:hAnsi="Calibri"/>
        </w:rPr>
        <w:t xml:space="preserve">Annual Accounts of the Utility </w:t>
      </w:r>
      <w:r w:rsidR="00C9200A">
        <w:rPr>
          <w:rFonts w:ascii="Calibri" w:hAnsi="Calibri"/>
        </w:rPr>
        <w:t>for the financial year FY 2014-15 is yet to be audited by the statutory auditors</w:t>
      </w:r>
      <w:r w:rsidR="001A3BD5">
        <w:rPr>
          <w:rFonts w:ascii="Calibri" w:hAnsi="Calibri"/>
        </w:rPr>
        <w:t>, the utility begs some more time for submission of Business plan which may kindly be allowed.</w:t>
      </w:r>
    </w:p>
    <w:p w:rsidR="001A3BD5" w:rsidRPr="007F2B3E" w:rsidRDefault="001A3BD5" w:rsidP="007F2B3E">
      <w:pPr>
        <w:spacing w:line="360" w:lineRule="auto"/>
        <w:jc w:val="both"/>
        <w:rPr>
          <w:rFonts w:ascii="Calibri" w:hAnsi="Calibri"/>
          <w:b/>
          <w:u w:val="double"/>
        </w:rPr>
      </w:pPr>
    </w:p>
    <w:p w:rsidR="006D0E59" w:rsidRPr="007F2B3E" w:rsidRDefault="006D0E59" w:rsidP="007F2B3E">
      <w:pPr>
        <w:spacing w:line="360" w:lineRule="auto"/>
        <w:jc w:val="both"/>
        <w:rPr>
          <w:rFonts w:ascii="Calibri" w:hAnsi="Calibri"/>
          <w:b/>
        </w:rPr>
      </w:pPr>
      <w:r w:rsidRPr="007F2B3E">
        <w:rPr>
          <w:rFonts w:ascii="Calibri" w:hAnsi="Calibri"/>
          <w:b/>
        </w:rPr>
        <w:t>Reply to Query No. 02</w:t>
      </w:r>
    </w:p>
    <w:p w:rsidR="008F2553" w:rsidRPr="007F2B3E" w:rsidRDefault="008F2553" w:rsidP="007F2B3E">
      <w:pPr>
        <w:spacing w:line="360" w:lineRule="auto"/>
        <w:jc w:val="both"/>
        <w:rPr>
          <w:rFonts w:ascii="Calibri" w:hAnsi="Calibri" w:cs="Arial"/>
        </w:rPr>
      </w:pPr>
      <w:r w:rsidRPr="007F2B3E">
        <w:rPr>
          <w:rFonts w:ascii="Calibri" w:hAnsi="Calibri" w:cs="Arial"/>
          <w:b/>
          <w:u w:val="single"/>
        </w:rPr>
        <w:t>The License should submit the Road Map for Energy Audit and Action plan for reducing AT&amp;C Losses within their area of Operation.</w:t>
      </w:r>
    </w:p>
    <w:p w:rsidR="008F2553" w:rsidRPr="007F2B3E" w:rsidRDefault="008F2553" w:rsidP="007F2B3E">
      <w:pPr>
        <w:spacing w:line="360" w:lineRule="auto"/>
        <w:jc w:val="both"/>
        <w:rPr>
          <w:rFonts w:ascii="Calibri" w:hAnsi="Calibri" w:cs="Arial"/>
          <w:b/>
          <w:u w:val="single"/>
        </w:rPr>
      </w:pPr>
      <w:r w:rsidRPr="007F2B3E">
        <w:rPr>
          <w:rFonts w:ascii="Calibri" w:hAnsi="Calibri" w:cs="Arial"/>
          <w:b/>
          <w:u w:val="single"/>
        </w:rPr>
        <w:t>Present Status</w:t>
      </w:r>
    </w:p>
    <w:p w:rsidR="008F2553" w:rsidRPr="007F2B3E" w:rsidRDefault="008F2553" w:rsidP="007F2B3E">
      <w:pPr>
        <w:spacing w:line="360" w:lineRule="auto"/>
        <w:jc w:val="both"/>
        <w:rPr>
          <w:rFonts w:ascii="Calibri" w:hAnsi="Calibri" w:cs="Arial"/>
        </w:rPr>
      </w:pPr>
      <w:r w:rsidRPr="007F2B3E">
        <w:rPr>
          <w:rFonts w:ascii="Calibri" w:hAnsi="Calibri" w:cs="Arial"/>
        </w:rPr>
        <w:t xml:space="preserve">The present </w:t>
      </w:r>
      <w:r w:rsidR="00F405FE" w:rsidRPr="007F2B3E">
        <w:rPr>
          <w:rFonts w:ascii="Calibri" w:hAnsi="Calibri" w:cs="Arial"/>
        </w:rPr>
        <w:t xml:space="preserve">status of Energy Audit in WESCO utility </w:t>
      </w:r>
      <w:r w:rsidR="00F405FE">
        <w:rPr>
          <w:rFonts w:ascii="Calibri" w:hAnsi="Calibri" w:cs="Arial"/>
        </w:rPr>
        <w:t>is</w:t>
      </w:r>
      <w:r w:rsidRPr="007F2B3E">
        <w:rPr>
          <w:rFonts w:ascii="Calibri" w:hAnsi="Calibri" w:cs="Arial"/>
        </w:rPr>
        <w:t xml:space="preserv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136"/>
        <w:gridCol w:w="991"/>
        <w:gridCol w:w="1320"/>
        <w:gridCol w:w="1306"/>
        <w:gridCol w:w="1309"/>
        <w:gridCol w:w="1397"/>
        <w:gridCol w:w="1397"/>
      </w:tblGrid>
      <w:tr w:rsidR="008F2553" w:rsidRPr="007F2B3E">
        <w:trPr>
          <w:trHeight w:val="283"/>
        </w:trPr>
        <w:tc>
          <w:tcPr>
            <w:tcW w:w="1164" w:type="dxa"/>
            <w:vMerge w:val="restart"/>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Volatge Level</w:t>
            </w:r>
          </w:p>
        </w:tc>
        <w:tc>
          <w:tcPr>
            <w:tcW w:w="1017" w:type="dxa"/>
            <w:vMerge w:val="restart"/>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No.s</w:t>
            </w:r>
          </w:p>
        </w:tc>
        <w:tc>
          <w:tcPr>
            <w:tcW w:w="1359" w:type="dxa"/>
            <w:vMerge w:val="restart"/>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Metered</w:t>
            </w:r>
          </w:p>
        </w:tc>
        <w:tc>
          <w:tcPr>
            <w:tcW w:w="1363" w:type="dxa"/>
            <w:vMerge w:val="restart"/>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Audit Activity</w:t>
            </w:r>
          </w:p>
        </w:tc>
        <w:tc>
          <w:tcPr>
            <w:tcW w:w="4476" w:type="dxa"/>
            <w:gridSpan w:val="3"/>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sz w:val="20"/>
                <w:szCs w:val="20"/>
              </w:rPr>
            </w:pPr>
            <w:r w:rsidRPr="007F2B3E">
              <w:rPr>
                <w:rFonts w:ascii="Calibri" w:hAnsi="Calibri" w:cs="Arial"/>
                <w:sz w:val="20"/>
                <w:szCs w:val="20"/>
              </w:rPr>
              <w:t>Cumulative Projection for Audit activity by</w:t>
            </w:r>
          </w:p>
        </w:tc>
      </w:tr>
      <w:tr w:rsidR="008F2553" w:rsidRPr="007F2B3E">
        <w:trPr>
          <w:trHeight w:val="282"/>
        </w:trPr>
        <w:tc>
          <w:tcPr>
            <w:tcW w:w="1164" w:type="dxa"/>
            <w:vMerge/>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p>
        </w:tc>
        <w:tc>
          <w:tcPr>
            <w:tcW w:w="1017" w:type="dxa"/>
            <w:vMerge/>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p>
        </w:tc>
        <w:tc>
          <w:tcPr>
            <w:tcW w:w="1359" w:type="dxa"/>
            <w:vMerge/>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p>
        </w:tc>
        <w:tc>
          <w:tcPr>
            <w:tcW w:w="1363" w:type="dxa"/>
            <w:vMerge/>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p>
        </w:tc>
        <w:tc>
          <w:tcPr>
            <w:tcW w:w="1424"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sz w:val="18"/>
                <w:szCs w:val="18"/>
              </w:rPr>
            </w:pPr>
            <w:r w:rsidRPr="007F2B3E">
              <w:rPr>
                <w:rFonts w:ascii="Calibri" w:hAnsi="Calibri" w:cs="Arial"/>
                <w:sz w:val="18"/>
                <w:szCs w:val="18"/>
              </w:rPr>
              <w:t>Mar 31</w:t>
            </w:r>
            <w:r w:rsidRPr="007F2B3E">
              <w:rPr>
                <w:rFonts w:ascii="Calibri" w:hAnsi="Calibri" w:cs="Arial"/>
                <w:sz w:val="18"/>
                <w:szCs w:val="18"/>
                <w:vertAlign w:val="superscript"/>
              </w:rPr>
              <w:t>st</w:t>
            </w:r>
            <w:r w:rsidRPr="007F2B3E">
              <w:rPr>
                <w:rFonts w:ascii="Calibri" w:hAnsi="Calibri" w:cs="Arial"/>
                <w:sz w:val="18"/>
                <w:szCs w:val="18"/>
              </w:rPr>
              <w:t xml:space="preserve"> 2016</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sz w:val="18"/>
                <w:szCs w:val="18"/>
              </w:rPr>
              <w:t>Sept 30</w:t>
            </w:r>
            <w:r w:rsidRPr="007F2B3E">
              <w:rPr>
                <w:rFonts w:ascii="Calibri" w:hAnsi="Calibri" w:cs="Arial"/>
                <w:sz w:val="18"/>
                <w:szCs w:val="18"/>
                <w:vertAlign w:val="superscript"/>
              </w:rPr>
              <w:t>th</w:t>
            </w:r>
            <w:r w:rsidRPr="007F2B3E">
              <w:rPr>
                <w:rFonts w:ascii="Calibri" w:hAnsi="Calibri" w:cs="Arial"/>
                <w:sz w:val="18"/>
                <w:szCs w:val="18"/>
              </w:rPr>
              <w:t xml:space="preserve">  2016</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sz w:val="18"/>
                <w:szCs w:val="18"/>
              </w:rPr>
              <w:t>Dec 31</w:t>
            </w:r>
            <w:r w:rsidRPr="007F2B3E">
              <w:rPr>
                <w:rFonts w:ascii="Calibri" w:hAnsi="Calibri" w:cs="Arial"/>
                <w:sz w:val="18"/>
                <w:szCs w:val="18"/>
                <w:vertAlign w:val="superscript"/>
              </w:rPr>
              <w:t>st</w:t>
            </w:r>
            <w:r w:rsidRPr="007F2B3E">
              <w:rPr>
                <w:rFonts w:ascii="Calibri" w:hAnsi="Calibri" w:cs="Arial"/>
                <w:sz w:val="18"/>
                <w:szCs w:val="18"/>
              </w:rPr>
              <w:t xml:space="preserve"> 2016</w:t>
            </w:r>
          </w:p>
        </w:tc>
      </w:tr>
      <w:tr w:rsidR="008F2553" w:rsidRPr="007F2B3E">
        <w:trPr>
          <w:trHeight w:val="319"/>
        </w:trPr>
        <w:tc>
          <w:tcPr>
            <w:tcW w:w="1164"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33KV</w:t>
            </w:r>
          </w:p>
        </w:tc>
        <w:tc>
          <w:tcPr>
            <w:tcW w:w="1017"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104</w:t>
            </w:r>
          </w:p>
        </w:tc>
        <w:tc>
          <w:tcPr>
            <w:tcW w:w="1359"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102</w:t>
            </w:r>
          </w:p>
        </w:tc>
        <w:tc>
          <w:tcPr>
            <w:tcW w:w="1363"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40</w:t>
            </w:r>
          </w:p>
        </w:tc>
        <w:tc>
          <w:tcPr>
            <w:tcW w:w="1424"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40</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104</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104</w:t>
            </w:r>
          </w:p>
        </w:tc>
      </w:tr>
      <w:tr w:rsidR="008F2553" w:rsidRPr="007F2B3E">
        <w:trPr>
          <w:trHeight w:val="319"/>
        </w:trPr>
        <w:tc>
          <w:tcPr>
            <w:tcW w:w="1164"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11KV</w:t>
            </w:r>
          </w:p>
        </w:tc>
        <w:tc>
          <w:tcPr>
            <w:tcW w:w="1017"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604</w:t>
            </w:r>
          </w:p>
        </w:tc>
        <w:tc>
          <w:tcPr>
            <w:tcW w:w="1359"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589</w:t>
            </w:r>
          </w:p>
        </w:tc>
        <w:tc>
          <w:tcPr>
            <w:tcW w:w="1363"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335</w:t>
            </w:r>
          </w:p>
        </w:tc>
        <w:tc>
          <w:tcPr>
            <w:tcW w:w="1424"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400</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604</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604</w:t>
            </w:r>
          </w:p>
        </w:tc>
      </w:tr>
      <w:tr w:rsidR="008F2553" w:rsidRPr="007F2B3E">
        <w:trPr>
          <w:trHeight w:val="336"/>
        </w:trPr>
        <w:tc>
          <w:tcPr>
            <w:tcW w:w="1164"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DTRs</w:t>
            </w:r>
          </w:p>
        </w:tc>
        <w:tc>
          <w:tcPr>
            <w:tcW w:w="1017"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27329</w:t>
            </w:r>
          </w:p>
        </w:tc>
        <w:tc>
          <w:tcPr>
            <w:tcW w:w="1359"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55</w:t>
            </w:r>
          </w:p>
        </w:tc>
        <w:tc>
          <w:tcPr>
            <w:tcW w:w="1363"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NIL</w:t>
            </w:r>
          </w:p>
        </w:tc>
        <w:tc>
          <w:tcPr>
            <w:tcW w:w="1424"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100</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400</w:t>
            </w:r>
          </w:p>
        </w:tc>
        <w:tc>
          <w:tcPr>
            <w:tcW w:w="1526" w:type="dxa"/>
            <w:tcBorders>
              <w:top w:val="single" w:sz="4" w:space="0" w:color="000000"/>
              <w:left w:val="single" w:sz="4" w:space="0" w:color="000000"/>
              <w:bottom w:val="single" w:sz="4" w:space="0" w:color="000000"/>
              <w:right w:val="single" w:sz="4" w:space="0" w:color="000000"/>
            </w:tcBorders>
          </w:tcPr>
          <w:p w:rsidR="008F2553" w:rsidRPr="007F2B3E" w:rsidRDefault="008F2553" w:rsidP="007F2B3E">
            <w:pPr>
              <w:spacing w:line="360" w:lineRule="auto"/>
              <w:jc w:val="both"/>
              <w:rPr>
                <w:rFonts w:ascii="Calibri" w:hAnsi="Calibri" w:cs="Arial"/>
              </w:rPr>
            </w:pPr>
            <w:r w:rsidRPr="007F2B3E">
              <w:rPr>
                <w:rFonts w:ascii="Calibri" w:hAnsi="Calibri" w:cs="Arial"/>
              </w:rPr>
              <w:t>500</w:t>
            </w:r>
          </w:p>
        </w:tc>
      </w:tr>
    </w:tbl>
    <w:p w:rsidR="00F405FE" w:rsidRPr="007F2B3E" w:rsidRDefault="00F405FE" w:rsidP="007F2B3E">
      <w:pPr>
        <w:spacing w:line="360" w:lineRule="auto"/>
        <w:jc w:val="both"/>
        <w:rPr>
          <w:rFonts w:ascii="Calibri" w:hAnsi="Calibri" w:cs="Arial"/>
        </w:rPr>
      </w:pPr>
    </w:p>
    <w:p w:rsidR="008F2553" w:rsidRPr="007F2B3E" w:rsidRDefault="008F2553" w:rsidP="007F2B3E">
      <w:pPr>
        <w:spacing w:line="360" w:lineRule="auto"/>
        <w:jc w:val="both"/>
        <w:rPr>
          <w:rFonts w:ascii="Calibri" w:hAnsi="Calibri" w:cs="Arial"/>
          <w:b/>
          <w:u w:val="single"/>
        </w:rPr>
      </w:pPr>
      <w:r w:rsidRPr="007F2B3E">
        <w:rPr>
          <w:rFonts w:ascii="Calibri" w:hAnsi="Calibri" w:cs="Arial"/>
          <w:b/>
          <w:u w:val="single"/>
        </w:rPr>
        <w:t>Road map upto March 31</w:t>
      </w:r>
      <w:r w:rsidRPr="007F2B3E">
        <w:rPr>
          <w:rFonts w:ascii="Calibri" w:hAnsi="Calibri" w:cs="Arial"/>
          <w:b/>
          <w:u w:val="single"/>
          <w:vertAlign w:val="superscript"/>
        </w:rPr>
        <w:t>st</w:t>
      </w:r>
      <w:r w:rsidRPr="007F2B3E">
        <w:rPr>
          <w:rFonts w:ascii="Calibri" w:hAnsi="Calibri" w:cs="Arial"/>
          <w:b/>
          <w:u w:val="single"/>
        </w:rPr>
        <w:t xml:space="preserve"> 2016</w:t>
      </w:r>
    </w:p>
    <w:p w:rsidR="008F2553" w:rsidRPr="007F2B3E" w:rsidRDefault="008F2553" w:rsidP="007F2B3E">
      <w:pPr>
        <w:pStyle w:val="ListParagraph"/>
        <w:widowControl/>
        <w:numPr>
          <w:ilvl w:val="0"/>
          <w:numId w:val="12"/>
        </w:numPr>
        <w:spacing w:after="200" w:line="360" w:lineRule="auto"/>
        <w:jc w:val="both"/>
        <w:rPr>
          <w:rFonts w:cs="Arial"/>
          <w:b/>
          <w:sz w:val="24"/>
          <w:szCs w:val="24"/>
          <w:u w:val="single"/>
        </w:rPr>
      </w:pPr>
      <w:r w:rsidRPr="007F2B3E">
        <w:rPr>
          <w:rFonts w:cs="Arial"/>
          <w:b/>
          <w:sz w:val="24"/>
          <w:szCs w:val="24"/>
          <w:u w:val="single"/>
        </w:rPr>
        <w:t xml:space="preserve">33kv Energy Audit- </w:t>
      </w:r>
      <w:r w:rsidRPr="007F2B3E">
        <w:rPr>
          <w:rFonts w:cs="Arial"/>
          <w:sz w:val="24"/>
          <w:szCs w:val="24"/>
        </w:rPr>
        <w:t>After completion of correct metering of 11kv by Jan 31</w:t>
      </w:r>
      <w:r w:rsidRPr="007F2B3E">
        <w:rPr>
          <w:rFonts w:cs="Arial"/>
          <w:sz w:val="24"/>
          <w:szCs w:val="24"/>
          <w:vertAlign w:val="superscript"/>
        </w:rPr>
        <w:t>st</w:t>
      </w:r>
      <w:r w:rsidRPr="007F2B3E">
        <w:rPr>
          <w:rFonts w:cs="Arial"/>
          <w:sz w:val="24"/>
          <w:szCs w:val="24"/>
        </w:rPr>
        <w:t>, all the corresponding 33kv feeders will be audited.</w:t>
      </w:r>
    </w:p>
    <w:p w:rsidR="008F2553" w:rsidRPr="007F2B3E" w:rsidRDefault="008F2553" w:rsidP="007F2B3E">
      <w:pPr>
        <w:pStyle w:val="ListParagraph"/>
        <w:widowControl/>
        <w:numPr>
          <w:ilvl w:val="0"/>
          <w:numId w:val="12"/>
        </w:numPr>
        <w:spacing w:after="200" w:line="360" w:lineRule="auto"/>
        <w:jc w:val="both"/>
        <w:rPr>
          <w:rFonts w:cs="Arial"/>
          <w:b/>
          <w:sz w:val="24"/>
          <w:szCs w:val="24"/>
          <w:u w:val="single"/>
        </w:rPr>
      </w:pPr>
      <w:r w:rsidRPr="007F2B3E">
        <w:rPr>
          <w:rFonts w:cs="Arial"/>
          <w:b/>
          <w:sz w:val="24"/>
          <w:szCs w:val="24"/>
          <w:u w:val="single"/>
        </w:rPr>
        <w:t>11kv Energy Audit</w:t>
      </w:r>
      <w:r w:rsidRPr="007F2B3E">
        <w:rPr>
          <w:rFonts w:cs="Arial"/>
          <w:sz w:val="24"/>
          <w:szCs w:val="24"/>
        </w:rPr>
        <w:t xml:space="preserve"> </w:t>
      </w:r>
      <w:r w:rsidRPr="007F2B3E">
        <w:rPr>
          <w:rFonts w:cs="Arial"/>
          <w:b/>
          <w:sz w:val="24"/>
          <w:szCs w:val="24"/>
        </w:rPr>
        <w:t>:-</w:t>
      </w:r>
      <w:r w:rsidRPr="007F2B3E">
        <w:rPr>
          <w:rFonts w:cs="Arial"/>
          <w:sz w:val="24"/>
          <w:szCs w:val="24"/>
        </w:rPr>
        <w:t>After completion of metering of 11kv by Jan 31</w:t>
      </w:r>
      <w:r w:rsidRPr="007F2B3E">
        <w:rPr>
          <w:rFonts w:cs="Arial"/>
          <w:sz w:val="24"/>
          <w:szCs w:val="24"/>
          <w:vertAlign w:val="superscript"/>
        </w:rPr>
        <w:t>st</w:t>
      </w:r>
      <w:r w:rsidRPr="007F2B3E">
        <w:rPr>
          <w:rFonts w:cs="Arial"/>
          <w:sz w:val="24"/>
          <w:szCs w:val="24"/>
        </w:rPr>
        <w:t xml:space="preserve">, and subsequent correction of consumer tagging, </w:t>
      </w:r>
      <w:r w:rsidRPr="007F2B3E">
        <w:rPr>
          <w:rFonts w:cs="Arial"/>
          <w:b/>
          <w:sz w:val="24"/>
          <w:szCs w:val="24"/>
        </w:rPr>
        <w:t>400</w:t>
      </w:r>
      <w:r w:rsidRPr="007F2B3E">
        <w:rPr>
          <w:rFonts w:cs="Arial"/>
          <w:sz w:val="24"/>
          <w:szCs w:val="24"/>
        </w:rPr>
        <w:t xml:space="preserve"> nos. of 11kv will be audited upto consumer level.</w:t>
      </w:r>
    </w:p>
    <w:p w:rsidR="008F2553" w:rsidRPr="007F2B3E" w:rsidRDefault="008F2553" w:rsidP="007F2B3E">
      <w:pPr>
        <w:pStyle w:val="ListParagraph"/>
        <w:widowControl/>
        <w:numPr>
          <w:ilvl w:val="0"/>
          <w:numId w:val="12"/>
        </w:numPr>
        <w:spacing w:after="200" w:line="360" w:lineRule="auto"/>
        <w:jc w:val="both"/>
        <w:rPr>
          <w:rFonts w:cs="Arial"/>
          <w:b/>
          <w:sz w:val="24"/>
          <w:szCs w:val="24"/>
          <w:u w:val="single"/>
        </w:rPr>
      </w:pPr>
      <w:r w:rsidRPr="007F2B3E">
        <w:rPr>
          <w:rFonts w:cs="Arial"/>
          <w:b/>
          <w:sz w:val="24"/>
          <w:szCs w:val="24"/>
          <w:u w:val="single"/>
        </w:rPr>
        <w:lastRenderedPageBreak/>
        <w:t>DTR Audit</w:t>
      </w:r>
      <w:r w:rsidRPr="007F2B3E">
        <w:rPr>
          <w:rFonts w:cs="Arial"/>
          <w:sz w:val="24"/>
          <w:szCs w:val="24"/>
        </w:rPr>
        <w:t xml:space="preserve">:- </w:t>
      </w:r>
      <w:r w:rsidRPr="007F2B3E">
        <w:rPr>
          <w:rFonts w:cs="Arial"/>
          <w:b/>
          <w:sz w:val="24"/>
          <w:szCs w:val="24"/>
        </w:rPr>
        <w:t>100</w:t>
      </w:r>
      <w:r w:rsidRPr="007F2B3E">
        <w:rPr>
          <w:rFonts w:cs="Arial"/>
          <w:sz w:val="24"/>
          <w:szCs w:val="24"/>
        </w:rPr>
        <w:t xml:space="preserve"> nos. of DTRs will be audited by March 31</w:t>
      </w:r>
      <w:r w:rsidRPr="007F2B3E">
        <w:rPr>
          <w:rFonts w:cs="Arial"/>
          <w:sz w:val="24"/>
          <w:szCs w:val="24"/>
          <w:vertAlign w:val="superscript"/>
        </w:rPr>
        <w:t>st</w:t>
      </w:r>
      <w:r w:rsidRPr="007F2B3E">
        <w:rPr>
          <w:rFonts w:cs="Arial"/>
          <w:sz w:val="24"/>
          <w:szCs w:val="24"/>
        </w:rPr>
        <w:t xml:space="preserve"> 2016, wherein the DTRs of high 11kv loss feeders and  Apartments will be chosen on priority basis.</w:t>
      </w:r>
    </w:p>
    <w:p w:rsidR="008F2553" w:rsidRPr="007F2B3E" w:rsidRDefault="008F2553" w:rsidP="007F2B3E">
      <w:pPr>
        <w:pStyle w:val="ListParagraph"/>
        <w:widowControl/>
        <w:numPr>
          <w:ilvl w:val="0"/>
          <w:numId w:val="12"/>
        </w:numPr>
        <w:spacing w:after="200" w:line="360" w:lineRule="auto"/>
        <w:jc w:val="both"/>
        <w:rPr>
          <w:rFonts w:cs="Arial"/>
          <w:b/>
          <w:sz w:val="24"/>
          <w:szCs w:val="24"/>
          <w:u w:val="single"/>
        </w:rPr>
      </w:pPr>
      <w:r w:rsidRPr="007F2B3E">
        <w:rPr>
          <w:rFonts w:cs="Arial"/>
          <w:b/>
          <w:sz w:val="24"/>
          <w:szCs w:val="24"/>
          <w:u w:val="single"/>
        </w:rPr>
        <w:t>Vigilance activities at high loss pockets</w:t>
      </w:r>
      <w:r w:rsidRPr="007F2B3E">
        <w:rPr>
          <w:rFonts w:cs="Arial"/>
          <w:sz w:val="24"/>
          <w:szCs w:val="24"/>
        </w:rPr>
        <w:t>:- After compilation of DTR audit reports, the high loss pockets will be taken first for loss reduction activities  and checked by our dedicated Vigilance squad taking one area on weekly basis and detection ,rectification will be taken up. Further, the 11kv high loss indicating feeders will be checked on priority, for detection of possible theft of Energy for reduction in commercial loss.</w:t>
      </w:r>
    </w:p>
    <w:p w:rsidR="008F2553" w:rsidRPr="007F2B3E" w:rsidRDefault="008F2553" w:rsidP="007F2B3E">
      <w:pPr>
        <w:spacing w:line="360" w:lineRule="auto"/>
        <w:jc w:val="both"/>
        <w:rPr>
          <w:rFonts w:ascii="Calibri" w:hAnsi="Calibri" w:cs="Arial"/>
          <w:b/>
          <w:u w:val="single"/>
        </w:rPr>
      </w:pPr>
      <w:r w:rsidRPr="007F2B3E">
        <w:rPr>
          <w:rFonts w:ascii="Calibri" w:hAnsi="Calibri" w:cs="Arial"/>
          <w:b/>
          <w:u w:val="single"/>
        </w:rPr>
        <w:t>Road map upto September 30</w:t>
      </w:r>
      <w:r w:rsidRPr="007F2B3E">
        <w:rPr>
          <w:rFonts w:ascii="Calibri" w:hAnsi="Calibri" w:cs="Arial"/>
          <w:b/>
          <w:u w:val="single"/>
          <w:vertAlign w:val="superscript"/>
        </w:rPr>
        <w:t>th</w:t>
      </w:r>
      <w:r w:rsidRPr="007F2B3E">
        <w:rPr>
          <w:rFonts w:ascii="Calibri" w:hAnsi="Calibri" w:cs="Arial"/>
          <w:b/>
          <w:u w:val="single"/>
        </w:rPr>
        <w:t xml:space="preserve"> 2016</w:t>
      </w:r>
    </w:p>
    <w:p w:rsidR="008F2553" w:rsidRPr="007F2B3E" w:rsidRDefault="008F2553" w:rsidP="007F2B3E">
      <w:pPr>
        <w:pStyle w:val="ListParagraph"/>
        <w:widowControl/>
        <w:numPr>
          <w:ilvl w:val="0"/>
          <w:numId w:val="13"/>
        </w:numPr>
        <w:spacing w:after="200" w:line="360" w:lineRule="auto"/>
        <w:jc w:val="both"/>
        <w:rPr>
          <w:rFonts w:cs="Arial"/>
          <w:b/>
          <w:sz w:val="24"/>
          <w:szCs w:val="24"/>
          <w:u w:val="single"/>
        </w:rPr>
      </w:pPr>
      <w:r w:rsidRPr="007F2B3E">
        <w:rPr>
          <w:rFonts w:cs="Arial"/>
          <w:b/>
          <w:sz w:val="24"/>
          <w:szCs w:val="24"/>
          <w:u w:val="single"/>
        </w:rPr>
        <w:t>33kv Energy Audit</w:t>
      </w:r>
      <w:r w:rsidRPr="007F2B3E">
        <w:rPr>
          <w:rFonts w:cs="Arial"/>
          <w:sz w:val="24"/>
          <w:szCs w:val="24"/>
        </w:rPr>
        <w:t xml:space="preserve"> :-After completion of metering of 11kv by Jan 31</w:t>
      </w:r>
      <w:r w:rsidRPr="007F2B3E">
        <w:rPr>
          <w:rFonts w:cs="Arial"/>
          <w:sz w:val="24"/>
          <w:szCs w:val="24"/>
          <w:vertAlign w:val="superscript"/>
        </w:rPr>
        <w:t>st</w:t>
      </w:r>
      <w:r w:rsidRPr="007F2B3E">
        <w:rPr>
          <w:rFonts w:cs="Arial"/>
          <w:sz w:val="24"/>
          <w:szCs w:val="24"/>
        </w:rPr>
        <w:t>, all the corresponding 33kv feeders will be audited.</w:t>
      </w:r>
    </w:p>
    <w:p w:rsidR="008F2553" w:rsidRPr="007F2B3E" w:rsidRDefault="008F2553" w:rsidP="007F2B3E">
      <w:pPr>
        <w:pStyle w:val="ListParagraph"/>
        <w:widowControl/>
        <w:numPr>
          <w:ilvl w:val="0"/>
          <w:numId w:val="13"/>
        </w:numPr>
        <w:spacing w:after="200" w:line="360" w:lineRule="auto"/>
        <w:jc w:val="both"/>
        <w:rPr>
          <w:rFonts w:cs="Arial"/>
          <w:b/>
          <w:sz w:val="24"/>
          <w:szCs w:val="24"/>
          <w:u w:val="single"/>
        </w:rPr>
      </w:pPr>
      <w:r w:rsidRPr="007F2B3E">
        <w:rPr>
          <w:rFonts w:cs="Arial"/>
          <w:b/>
          <w:sz w:val="24"/>
          <w:szCs w:val="24"/>
          <w:u w:val="single"/>
        </w:rPr>
        <w:t>11kv Energy Audit</w:t>
      </w:r>
      <w:r w:rsidRPr="007F2B3E">
        <w:rPr>
          <w:rFonts w:cs="Arial"/>
          <w:sz w:val="24"/>
          <w:szCs w:val="24"/>
        </w:rPr>
        <w:t xml:space="preserve"> :-After completion of metering of 11kv by Jan 31</w:t>
      </w:r>
      <w:r w:rsidRPr="007F2B3E">
        <w:rPr>
          <w:rFonts w:cs="Arial"/>
          <w:sz w:val="24"/>
          <w:szCs w:val="24"/>
          <w:vertAlign w:val="superscript"/>
        </w:rPr>
        <w:t>st</w:t>
      </w:r>
      <w:r w:rsidRPr="007F2B3E">
        <w:rPr>
          <w:rFonts w:cs="Arial"/>
          <w:sz w:val="24"/>
          <w:szCs w:val="24"/>
        </w:rPr>
        <w:t>, and subsequent correction of consumer tagging, all the 11kv will be audited upto consumer level.</w:t>
      </w:r>
    </w:p>
    <w:p w:rsidR="008F2553" w:rsidRPr="007F2B3E" w:rsidRDefault="008F2553" w:rsidP="007F2B3E">
      <w:pPr>
        <w:pStyle w:val="ListParagraph"/>
        <w:widowControl/>
        <w:numPr>
          <w:ilvl w:val="0"/>
          <w:numId w:val="13"/>
        </w:numPr>
        <w:spacing w:after="200" w:line="360" w:lineRule="auto"/>
        <w:jc w:val="both"/>
        <w:rPr>
          <w:rFonts w:cs="Arial"/>
          <w:b/>
          <w:sz w:val="24"/>
          <w:szCs w:val="24"/>
          <w:u w:val="single"/>
        </w:rPr>
      </w:pPr>
      <w:r w:rsidRPr="007F2B3E">
        <w:rPr>
          <w:rFonts w:cs="Arial"/>
          <w:b/>
          <w:sz w:val="24"/>
          <w:szCs w:val="24"/>
          <w:u w:val="single"/>
        </w:rPr>
        <w:t xml:space="preserve">DTR Audit:- </w:t>
      </w:r>
      <w:r w:rsidRPr="007F2B3E">
        <w:rPr>
          <w:rFonts w:cs="Arial"/>
          <w:sz w:val="24"/>
          <w:szCs w:val="24"/>
        </w:rPr>
        <w:t xml:space="preserve">Minimum </w:t>
      </w:r>
      <w:r w:rsidRPr="007F2B3E">
        <w:rPr>
          <w:rFonts w:cs="Arial"/>
          <w:b/>
          <w:sz w:val="24"/>
          <w:szCs w:val="24"/>
        </w:rPr>
        <w:t>400</w:t>
      </w:r>
      <w:r w:rsidRPr="007F2B3E">
        <w:rPr>
          <w:rFonts w:cs="Arial"/>
          <w:sz w:val="24"/>
          <w:szCs w:val="24"/>
        </w:rPr>
        <w:t xml:space="preserve"> nos. of DTRs will be audited by Sept 30</w:t>
      </w:r>
      <w:r w:rsidRPr="007F2B3E">
        <w:rPr>
          <w:rFonts w:cs="Arial"/>
          <w:sz w:val="24"/>
          <w:szCs w:val="24"/>
          <w:vertAlign w:val="superscript"/>
        </w:rPr>
        <w:t>th</w:t>
      </w:r>
      <w:r w:rsidRPr="007F2B3E">
        <w:rPr>
          <w:rFonts w:cs="Arial"/>
          <w:sz w:val="24"/>
          <w:szCs w:val="24"/>
        </w:rPr>
        <w:t xml:space="preserve">  2016, wherein the DTRs of high 11kv loss feeders and located at Town area will be chosen on priority basis.</w:t>
      </w:r>
    </w:p>
    <w:p w:rsidR="008F2553" w:rsidRPr="007F2B3E" w:rsidRDefault="008F2553" w:rsidP="007F2B3E">
      <w:pPr>
        <w:pStyle w:val="ListParagraph"/>
        <w:widowControl/>
        <w:numPr>
          <w:ilvl w:val="0"/>
          <w:numId w:val="13"/>
        </w:numPr>
        <w:spacing w:after="200" w:line="360" w:lineRule="auto"/>
        <w:jc w:val="both"/>
        <w:rPr>
          <w:rFonts w:cs="Arial"/>
          <w:b/>
          <w:sz w:val="24"/>
          <w:szCs w:val="24"/>
          <w:u w:val="single"/>
        </w:rPr>
      </w:pPr>
      <w:r w:rsidRPr="007F2B3E">
        <w:rPr>
          <w:rFonts w:cs="Arial"/>
          <w:b/>
          <w:sz w:val="24"/>
          <w:szCs w:val="24"/>
          <w:u w:val="single"/>
        </w:rPr>
        <w:t>Vigilance activities at high loss pockets:</w:t>
      </w:r>
      <w:r w:rsidRPr="007F2B3E">
        <w:rPr>
          <w:rFonts w:cs="Arial"/>
          <w:sz w:val="24"/>
          <w:szCs w:val="24"/>
        </w:rPr>
        <w:t xml:space="preserve"> After compilation of DTR audit reports, the high loss pockets will be taken first for loss reduction activities  and checked by our dedicated Vigilance squad taking .  taking Town area on priority and detection ,rectification will be taken up. Further, the 11kv high loss indicating feeders will be checked on priority, preferably in Towns, for detection of possible theft of Energy for reduction in commercial loss.</w:t>
      </w:r>
    </w:p>
    <w:p w:rsidR="008F2553" w:rsidRPr="007F2B3E" w:rsidRDefault="008F2553" w:rsidP="007F2B3E">
      <w:pPr>
        <w:spacing w:line="360" w:lineRule="auto"/>
        <w:jc w:val="both"/>
        <w:rPr>
          <w:rFonts w:ascii="Calibri" w:hAnsi="Calibri" w:cs="Arial"/>
          <w:b/>
          <w:u w:val="single"/>
        </w:rPr>
      </w:pPr>
      <w:r w:rsidRPr="007F2B3E">
        <w:rPr>
          <w:rFonts w:ascii="Calibri" w:hAnsi="Calibri" w:cs="Arial"/>
          <w:b/>
          <w:u w:val="single"/>
        </w:rPr>
        <w:t>Road map upto December 31</w:t>
      </w:r>
      <w:r w:rsidRPr="007F2B3E">
        <w:rPr>
          <w:rFonts w:ascii="Calibri" w:hAnsi="Calibri" w:cs="Arial"/>
          <w:b/>
          <w:u w:val="single"/>
          <w:vertAlign w:val="superscript"/>
        </w:rPr>
        <w:t>st</w:t>
      </w:r>
      <w:r w:rsidRPr="007F2B3E">
        <w:rPr>
          <w:rFonts w:ascii="Calibri" w:hAnsi="Calibri" w:cs="Arial"/>
          <w:b/>
          <w:u w:val="single"/>
        </w:rPr>
        <w:t xml:space="preserve">  2016</w:t>
      </w:r>
    </w:p>
    <w:p w:rsidR="008F2553" w:rsidRPr="007F2B3E" w:rsidRDefault="008F2553" w:rsidP="007F2B3E">
      <w:pPr>
        <w:pStyle w:val="ListParagraph"/>
        <w:widowControl/>
        <w:numPr>
          <w:ilvl w:val="0"/>
          <w:numId w:val="14"/>
        </w:numPr>
        <w:spacing w:after="200" w:line="360" w:lineRule="auto"/>
        <w:jc w:val="both"/>
        <w:rPr>
          <w:rFonts w:cs="Arial"/>
          <w:b/>
          <w:sz w:val="24"/>
          <w:szCs w:val="24"/>
          <w:u w:val="single"/>
        </w:rPr>
      </w:pPr>
      <w:r w:rsidRPr="007F2B3E">
        <w:rPr>
          <w:rFonts w:cs="Arial"/>
          <w:b/>
          <w:sz w:val="24"/>
          <w:szCs w:val="24"/>
          <w:u w:val="single"/>
        </w:rPr>
        <w:t>33kv Energy Audit</w:t>
      </w:r>
      <w:r w:rsidRPr="007F2B3E">
        <w:rPr>
          <w:rFonts w:cs="Arial"/>
          <w:sz w:val="24"/>
          <w:szCs w:val="24"/>
        </w:rPr>
        <w:t xml:space="preserve"> :-After completion of metering of 11kv by Jan 31</w:t>
      </w:r>
      <w:r w:rsidRPr="007F2B3E">
        <w:rPr>
          <w:rFonts w:cs="Arial"/>
          <w:sz w:val="24"/>
          <w:szCs w:val="24"/>
          <w:vertAlign w:val="superscript"/>
        </w:rPr>
        <w:t>st</w:t>
      </w:r>
      <w:r w:rsidRPr="007F2B3E">
        <w:rPr>
          <w:rFonts w:cs="Arial"/>
          <w:sz w:val="24"/>
          <w:szCs w:val="24"/>
        </w:rPr>
        <w:t>, all the corresponding 33kv feeders will be audited.</w:t>
      </w:r>
    </w:p>
    <w:p w:rsidR="008F2553" w:rsidRPr="007F2B3E" w:rsidRDefault="008F2553" w:rsidP="007F2B3E">
      <w:pPr>
        <w:pStyle w:val="ListParagraph"/>
        <w:widowControl/>
        <w:numPr>
          <w:ilvl w:val="0"/>
          <w:numId w:val="14"/>
        </w:numPr>
        <w:spacing w:after="200" w:line="360" w:lineRule="auto"/>
        <w:jc w:val="both"/>
        <w:rPr>
          <w:rFonts w:cs="Arial"/>
          <w:b/>
          <w:sz w:val="24"/>
          <w:szCs w:val="24"/>
          <w:u w:val="single"/>
        </w:rPr>
      </w:pPr>
      <w:r w:rsidRPr="007F2B3E">
        <w:rPr>
          <w:rFonts w:cs="Arial"/>
          <w:b/>
          <w:sz w:val="24"/>
          <w:szCs w:val="24"/>
          <w:u w:val="single"/>
        </w:rPr>
        <w:lastRenderedPageBreak/>
        <w:t>11kv Energy Audit</w:t>
      </w:r>
      <w:r w:rsidRPr="007F2B3E">
        <w:rPr>
          <w:rFonts w:cs="Arial"/>
          <w:sz w:val="24"/>
          <w:szCs w:val="24"/>
        </w:rPr>
        <w:t xml:space="preserve"> :-After completion of metering of 11kv by Jan 31</w:t>
      </w:r>
      <w:r w:rsidRPr="007F2B3E">
        <w:rPr>
          <w:rFonts w:cs="Arial"/>
          <w:sz w:val="24"/>
          <w:szCs w:val="24"/>
          <w:vertAlign w:val="superscript"/>
        </w:rPr>
        <w:t>st</w:t>
      </w:r>
      <w:r w:rsidRPr="007F2B3E">
        <w:rPr>
          <w:rFonts w:cs="Arial"/>
          <w:sz w:val="24"/>
          <w:szCs w:val="24"/>
        </w:rPr>
        <w:t>, and subsequent correction of consumer tagging, all the 11kv will be audited upto consumer level.</w:t>
      </w:r>
    </w:p>
    <w:p w:rsidR="008F2553" w:rsidRPr="007F2B3E" w:rsidRDefault="008F2553" w:rsidP="007F2B3E">
      <w:pPr>
        <w:pStyle w:val="ListParagraph"/>
        <w:widowControl/>
        <w:numPr>
          <w:ilvl w:val="0"/>
          <w:numId w:val="14"/>
        </w:numPr>
        <w:spacing w:after="200" w:line="360" w:lineRule="auto"/>
        <w:jc w:val="both"/>
        <w:rPr>
          <w:rFonts w:cs="Arial"/>
          <w:b/>
          <w:sz w:val="24"/>
          <w:szCs w:val="24"/>
          <w:u w:val="single"/>
        </w:rPr>
      </w:pPr>
      <w:r w:rsidRPr="007F2B3E">
        <w:rPr>
          <w:rFonts w:cs="Arial"/>
          <w:b/>
          <w:sz w:val="24"/>
          <w:szCs w:val="24"/>
          <w:u w:val="single"/>
        </w:rPr>
        <w:t xml:space="preserve">DTR Audit:- </w:t>
      </w:r>
      <w:r w:rsidRPr="007F2B3E">
        <w:rPr>
          <w:rFonts w:cs="Arial"/>
          <w:sz w:val="24"/>
          <w:szCs w:val="24"/>
        </w:rPr>
        <w:t xml:space="preserve">Minimum </w:t>
      </w:r>
      <w:r w:rsidRPr="007F2B3E">
        <w:rPr>
          <w:rFonts w:cs="Arial"/>
          <w:b/>
          <w:sz w:val="24"/>
          <w:szCs w:val="24"/>
        </w:rPr>
        <w:t>500</w:t>
      </w:r>
      <w:r w:rsidRPr="007F2B3E">
        <w:rPr>
          <w:rFonts w:cs="Arial"/>
          <w:sz w:val="24"/>
          <w:szCs w:val="24"/>
        </w:rPr>
        <w:t xml:space="preserve"> nos. of DTRs will be audited by Dec 31</w:t>
      </w:r>
      <w:r w:rsidRPr="007F2B3E">
        <w:rPr>
          <w:rFonts w:cs="Arial"/>
          <w:sz w:val="24"/>
          <w:szCs w:val="24"/>
          <w:vertAlign w:val="superscript"/>
        </w:rPr>
        <w:t>st</w:t>
      </w:r>
      <w:r w:rsidRPr="007F2B3E">
        <w:rPr>
          <w:rFonts w:cs="Arial"/>
          <w:sz w:val="24"/>
          <w:szCs w:val="24"/>
        </w:rPr>
        <w:t xml:space="preserve">  2016, wherein the DTRs of high 11kv loss feeders and located at Town area will be chosen on priority basis.</w:t>
      </w:r>
    </w:p>
    <w:p w:rsidR="008F2553" w:rsidRPr="007F2B3E" w:rsidRDefault="008F2553" w:rsidP="007F2B3E">
      <w:pPr>
        <w:pStyle w:val="ListParagraph"/>
        <w:widowControl/>
        <w:numPr>
          <w:ilvl w:val="0"/>
          <w:numId w:val="13"/>
        </w:numPr>
        <w:spacing w:after="200" w:line="360" w:lineRule="auto"/>
        <w:jc w:val="both"/>
        <w:rPr>
          <w:rFonts w:cs="Arial"/>
          <w:b/>
          <w:sz w:val="24"/>
          <w:szCs w:val="24"/>
          <w:u w:val="single"/>
        </w:rPr>
      </w:pPr>
      <w:r w:rsidRPr="007F2B3E">
        <w:rPr>
          <w:rFonts w:cs="Arial"/>
          <w:b/>
          <w:sz w:val="24"/>
          <w:szCs w:val="24"/>
          <w:u w:val="single"/>
        </w:rPr>
        <w:t>Vigilance activities at high loss pockets:</w:t>
      </w:r>
      <w:r w:rsidRPr="007F2B3E">
        <w:rPr>
          <w:rFonts w:cs="Arial"/>
          <w:sz w:val="24"/>
          <w:szCs w:val="24"/>
        </w:rPr>
        <w:t xml:space="preserve"> After compilation of DTR audit reports, the high loss pockets will be taken first for loss reduction activities  and checked by our dedicated Vigilance squad taking .  taking Town area on priority and detection ,rectification will be taken up. Further, the 11kv high loss indicating feeders will be checked on priority, preferably in Towns, for detection of possible theft of Energy for reduction in commercial loss.</w:t>
      </w:r>
    </w:p>
    <w:p w:rsidR="008F2553" w:rsidRPr="007F2B3E" w:rsidRDefault="008F2553" w:rsidP="007F2B3E">
      <w:pPr>
        <w:spacing w:line="360" w:lineRule="auto"/>
        <w:jc w:val="both"/>
        <w:rPr>
          <w:rFonts w:ascii="Calibri" w:hAnsi="Calibri" w:cs="Arial"/>
        </w:rPr>
      </w:pPr>
      <w:r w:rsidRPr="007F2B3E">
        <w:rPr>
          <w:rFonts w:ascii="Calibri" w:hAnsi="Calibri" w:cs="Arial"/>
        </w:rPr>
        <w:t>In addition to the above, we have selected Cheruapada 33kv feeder and its downline 33/11kv ss, 11kv feeders and DTRs for 100% metering and Loss analysis and subsequent reduction of AT&amp;C loss.</w:t>
      </w:r>
    </w:p>
    <w:p w:rsidR="008F2553" w:rsidRPr="007F2B3E" w:rsidRDefault="008F2553" w:rsidP="007F2B3E">
      <w:pPr>
        <w:spacing w:line="360" w:lineRule="auto"/>
        <w:jc w:val="both"/>
        <w:rPr>
          <w:rFonts w:ascii="Calibri" w:hAnsi="Calibri" w:cs="Arial"/>
          <w:b/>
          <w:u w:val="single"/>
        </w:rPr>
      </w:pPr>
      <w:r w:rsidRPr="007F2B3E">
        <w:rPr>
          <w:rFonts w:ascii="Calibri" w:hAnsi="Calibri" w:cs="Arial"/>
          <w:b/>
        </w:rPr>
        <w:t>2</w:t>
      </w:r>
      <w:r w:rsidRPr="007F2B3E">
        <w:rPr>
          <w:rFonts w:ascii="Calibri" w:hAnsi="Calibri" w:cs="Arial"/>
        </w:rPr>
        <w:t xml:space="preserve">.  </w:t>
      </w:r>
      <w:r w:rsidRPr="007F2B3E">
        <w:rPr>
          <w:rFonts w:ascii="Calibri" w:hAnsi="Calibri" w:cs="Arial"/>
          <w:b/>
          <w:u w:val="single"/>
        </w:rPr>
        <w:t>The License should submit the methodology of segregation of Technical and Commercial loss.</w:t>
      </w:r>
    </w:p>
    <w:p w:rsidR="008F2553" w:rsidRPr="007F2B3E" w:rsidRDefault="008F2553" w:rsidP="007F2B3E">
      <w:pPr>
        <w:autoSpaceDE w:val="0"/>
        <w:autoSpaceDN w:val="0"/>
        <w:adjustRightInd w:val="0"/>
        <w:spacing w:line="360" w:lineRule="auto"/>
        <w:jc w:val="both"/>
        <w:rPr>
          <w:rFonts w:ascii="Calibri" w:hAnsi="Calibri" w:cs="Arial"/>
        </w:rPr>
      </w:pPr>
      <w:r w:rsidRPr="007F2B3E">
        <w:rPr>
          <w:rFonts w:ascii="Calibri" w:hAnsi="Calibri" w:cs="Arial"/>
        </w:rPr>
        <w:t>Our distribution network consists of 33kv Lines , Power transformer 33/11kv ss, 11kv lines, Distribution Transformer, LT lines. Technical losses on distribution systems are</w:t>
      </w:r>
    </w:p>
    <w:p w:rsidR="008F2553" w:rsidRPr="007F2B3E" w:rsidRDefault="008F2553" w:rsidP="007F2B3E">
      <w:pPr>
        <w:autoSpaceDE w:val="0"/>
        <w:autoSpaceDN w:val="0"/>
        <w:adjustRightInd w:val="0"/>
        <w:spacing w:line="360" w:lineRule="auto"/>
        <w:jc w:val="both"/>
        <w:rPr>
          <w:rFonts w:ascii="Calibri" w:hAnsi="Calibri" w:cs="Arial"/>
        </w:rPr>
      </w:pPr>
      <w:r w:rsidRPr="007F2B3E">
        <w:rPr>
          <w:rFonts w:ascii="Calibri" w:hAnsi="Calibri" w:cs="Arial"/>
        </w:rPr>
        <w:t>primarily due to heat dissipation resulting from current passing through conductors and from magnetic losses in transformers. Technical Losses are inherent to the distribution of electricity and cannot be completely eliminated. The major part of this loss is heat dissipation or I2R loss in the distribution conductors. Since this loss depends upon the value of current , it is the maximum during peak load. The technical loss is these cases is mainly:-</w:t>
      </w:r>
    </w:p>
    <w:p w:rsidR="008F2553" w:rsidRPr="007F2B3E" w:rsidRDefault="008F2553" w:rsidP="007F2B3E">
      <w:pPr>
        <w:pStyle w:val="ListParagraph"/>
        <w:widowControl/>
        <w:numPr>
          <w:ilvl w:val="0"/>
          <w:numId w:val="11"/>
        </w:numPr>
        <w:spacing w:after="200" w:line="360" w:lineRule="auto"/>
        <w:jc w:val="both"/>
        <w:rPr>
          <w:rFonts w:cs="Arial"/>
          <w:sz w:val="24"/>
          <w:szCs w:val="24"/>
        </w:rPr>
      </w:pPr>
      <w:r w:rsidRPr="007F2B3E">
        <w:rPr>
          <w:rFonts w:cs="Arial"/>
          <w:sz w:val="24"/>
          <w:szCs w:val="24"/>
        </w:rPr>
        <w:t>I2R resistive Loss in conductors(33, 11  &amp; LT)</w:t>
      </w:r>
    </w:p>
    <w:p w:rsidR="008F2553" w:rsidRPr="007F2B3E" w:rsidRDefault="008F2553" w:rsidP="007F2B3E">
      <w:pPr>
        <w:pStyle w:val="ListParagraph"/>
        <w:widowControl/>
        <w:numPr>
          <w:ilvl w:val="0"/>
          <w:numId w:val="11"/>
        </w:numPr>
        <w:spacing w:after="200" w:line="360" w:lineRule="auto"/>
        <w:jc w:val="both"/>
        <w:rPr>
          <w:rFonts w:cs="Arial"/>
          <w:sz w:val="24"/>
          <w:szCs w:val="24"/>
        </w:rPr>
      </w:pPr>
      <w:r w:rsidRPr="007F2B3E">
        <w:rPr>
          <w:rFonts w:cs="Arial"/>
          <w:sz w:val="24"/>
          <w:szCs w:val="24"/>
        </w:rPr>
        <w:t>Voltage level Transformation loss in case of 33/11kv Power Transformer -Resistive loss in windings and Core Losses</w:t>
      </w:r>
    </w:p>
    <w:p w:rsidR="008F2553" w:rsidRPr="007F2B3E" w:rsidRDefault="008F2553" w:rsidP="007F2B3E">
      <w:pPr>
        <w:pStyle w:val="ListParagraph"/>
        <w:widowControl/>
        <w:numPr>
          <w:ilvl w:val="0"/>
          <w:numId w:val="11"/>
        </w:numPr>
        <w:spacing w:after="200" w:line="360" w:lineRule="auto"/>
        <w:jc w:val="both"/>
        <w:rPr>
          <w:rFonts w:cs="Arial"/>
          <w:sz w:val="24"/>
          <w:szCs w:val="24"/>
        </w:rPr>
      </w:pPr>
      <w:r w:rsidRPr="007F2B3E">
        <w:rPr>
          <w:rFonts w:cs="Arial"/>
          <w:sz w:val="24"/>
          <w:szCs w:val="24"/>
        </w:rPr>
        <w:lastRenderedPageBreak/>
        <w:t>Voltage level Transformation loss in case of Distribution transformers of various ratings- Resistive loss in windings and Core Losses</w:t>
      </w:r>
    </w:p>
    <w:p w:rsidR="008F2553" w:rsidRPr="007F2B3E" w:rsidRDefault="008F2553" w:rsidP="007F2B3E">
      <w:pPr>
        <w:spacing w:line="360" w:lineRule="auto"/>
        <w:ind w:left="360"/>
        <w:jc w:val="both"/>
        <w:rPr>
          <w:rFonts w:ascii="Calibri" w:hAnsi="Calibri" w:cs="Arial"/>
        </w:rPr>
      </w:pPr>
      <w:r w:rsidRPr="007F2B3E">
        <w:rPr>
          <w:rFonts w:ascii="Calibri" w:hAnsi="Calibri" w:cs="Arial"/>
        </w:rPr>
        <w:t xml:space="preserve">It is not feasible to calculate the exact technical loss in a system because fixing of meters is at each and every level of voltage transformation is a herculean task which requires huge expenditure in terms of material, expertise and manpower. Hence , empirical formula are suggested for calculation. </w:t>
      </w:r>
    </w:p>
    <w:p w:rsidR="008F2553" w:rsidRPr="007F2B3E" w:rsidRDefault="008F2553" w:rsidP="007F2B3E">
      <w:pPr>
        <w:spacing w:line="360" w:lineRule="auto"/>
        <w:ind w:left="360"/>
        <w:jc w:val="both"/>
        <w:rPr>
          <w:rFonts w:ascii="Calibri" w:hAnsi="Calibri" w:cs="Arial"/>
          <w:b/>
          <w:u w:val="single"/>
        </w:rPr>
      </w:pPr>
      <w:r w:rsidRPr="007F2B3E">
        <w:rPr>
          <w:rFonts w:ascii="Calibri" w:hAnsi="Calibri" w:cs="Arial"/>
        </w:rPr>
        <w:t xml:space="preserve">The present 33kv loss is calculated by taking 33kv feeder meters installed in 132/33 kv  Grid and equating them with either </w:t>
      </w:r>
      <w:r w:rsidRPr="007F2B3E">
        <w:rPr>
          <w:rFonts w:ascii="Calibri" w:hAnsi="Calibri" w:cs="Arial"/>
          <w:b/>
          <w:u w:val="single"/>
        </w:rPr>
        <w:t>(A)</w:t>
      </w:r>
      <w:r w:rsidRPr="007F2B3E">
        <w:rPr>
          <w:rFonts w:ascii="Calibri" w:hAnsi="Calibri" w:cs="Arial"/>
        </w:rPr>
        <w:t xml:space="preserve">33kv meter installed at the boundary points of respective 33/11kv ss or </w:t>
      </w:r>
      <w:r w:rsidRPr="007F2B3E">
        <w:rPr>
          <w:rFonts w:ascii="Calibri" w:hAnsi="Calibri" w:cs="Arial"/>
          <w:b/>
          <w:u w:val="single"/>
        </w:rPr>
        <w:t>(B)</w:t>
      </w:r>
      <w:r w:rsidRPr="007F2B3E">
        <w:rPr>
          <w:rFonts w:ascii="Calibri" w:hAnsi="Calibri" w:cs="Arial"/>
        </w:rPr>
        <w:t xml:space="preserve">summimg up the corresponding 11kv feeders emanating from the respective connected 33/11kv ss. In this case, the loss figure arrived is consisting of 33kv Line loss in case of </w:t>
      </w:r>
      <w:r w:rsidRPr="007F2B3E">
        <w:rPr>
          <w:rFonts w:ascii="Calibri" w:hAnsi="Calibri" w:cs="Arial"/>
          <w:b/>
          <w:u w:val="single"/>
        </w:rPr>
        <w:t>(A)</w:t>
      </w:r>
      <w:r w:rsidRPr="007F2B3E">
        <w:rPr>
          <w:rFonts w:ascii="Calibri" w:hAnsi="Calibri" w:cs="Arial"/>
        </w:rPr>
        <w:t xml:space="preserve"> and 33kv line loss alongwith Power Transformer loss in case of </w:t>
      </w:r>
      <w:r w:rsidRPr="007F2B3E">
        <w:rPr>
          <w:rFonts w:ascii="Calibri" w:hAnsi="Calibri" w:cs="Arial"/>
          <w:b/>
          <w:u w:val="single"/>
        </w:rPr>
        <w:t>(B).</w:t>
      </w:r>
      <w:r w:rsidRPr="007F2B3E">
        <w:rPr>
          <w:rFonts w:ascii="Calibri" w:hAnsi="Calibri" w:cs="Arial"/>
          <w:b/>
        </w:rPr>
        <w:t xml:space="preserve"> </w:t>
      </w:r>
      <w:r w:rsidRPr="007F2B3E">
        <w:rPr>
          <w:rFonts w:ascii="Calibri" w:hAnsi="Calibri" w:cs="Arial"/>
        </w:rPr>
        <w:t>In any case , both of them are Technical loss. Following are cases where Technical losses in 33kv are high.</w:t>
      </w:r>
    </w:p>
    <w:p w:rsidR="008F2553" w:rsidRPr="007F2B3E" w:rsidRDefault="008F2553" w:rsidP="007F2B3E">
      <w:pPr>
        <w:spacing w:line="360" w:lineRule="auto"/>
        <w:ind w:left="360"/>
        <w:jc w:val="both"/>
        <w:rPr>
          <w:rFonts w:ascii="Calibri" w:hAnsi="Calibri" w:cs="Arial"/>
        </w:rPr>
      </w:pPr>
      <w:r w:rsidRPr="007F2B3E">
        <w:rPr>
          <w:rFonts w:ascii="Calibri" w:hAnsi="Calibri" w:cs="Arial"/>
        </w:rPr>
        <w:t xml:space="preserve">1) From 132/33kv GSS, one 33kv feeder Sargipali, which is feeding Sargipali, Garjanbahal and Lefripada 33/11kv ss. The losses are to the tune of 11%, wherein the length of conductor is 63km with area of cross section 100 sqmm having peak load of 280Amps. </w:t>
      </w:r>
    </w:p>
    <w:p w:rsidR="008F2553" w:rsidRPr="007F2B3E" w:rsidRDefault="008F2553" w:rsidP="007F2B3E">
      <w:pPr>
        <w:spacing w:line="360" w:lineRule="auto"/>
        <w:ind w:left="360"/>
        <w:jc w:val="both"/>
        <w:rPr>
          <w:rFonts w:ascii="Calibri" w:hAnsi="Calibri" w:cs="Arial"/>
        </w:rPr>
      </w:pPr>
      <w:r w:rsidRPr="007F2B3E">
        <w:rPr>
          <w:rFonts w:ascii="Calibri" w:hAnsi="Calibri" w:cs="Arial"/>
        </w:rPr>
        <w:t xml:space="preserve">2) From 132/33kv GSS, we have one 33kv feeder Dhama-1, which is feeding Dhama and Hatibari 33/11kv ss. The losses are to the tune of 11%, wherein the length of conductor is 40km with area of cross section 80sqmm having peak load of 134 Amps.  </w:t>
      </w:r>
    </w:p>
    <w:p w:rsidR="008F2553" w:rsidRPr="007F2B3E" w:rsidRDefault="008F2553" w:rsidP="007F2B3E">
      <w:pPr>
        <w:spacing w:line="360" w:lineRule="auto"/>
        <w:ind w:left="360"/>
        <w:jc w:val="both"/>
        <w:rPr>
          <w:rFonts w:ascii="Calibri" w:hAnsi="Calibri" w:cs="Arial"/>
        </w:rPr>
      </w:pPr>
      <w:r w:rsidRPr="007F2B3E">
        <w:rPr>
          <w:rFonts w:ascii="Calibri" w:hAnsi="Calibri" w:cs="Arial"/>
        </w:rPr>
        <w:t>Similarly, we have 33kv Padampur feeder with 95 km feeder length, with conductor 55 sqmm and 80sqmm with 470 Amp peak load.</w:t>
      </w:r>
    </w:p>
    <w:p w:rsidR="008F2553" w:rsidRPr="007F2B3E" w:rsidRDefault="008F2553" w:rsidP="007F2B3E">
      <w:pPr>
        <w:spacing w:line="360" w:lineRule="auto"/>
        <w:ind w:left="360"/>
        <w:jc w:val="both"/>
        <w:rPr>
          <w:rFonts w:ascii="Calibri" w:hAnsi="Calibri" w:cs="Arial"/>
        </w:rPr>
      </w:pPr>
      <w:r w:rsidRPr="007F2B3E">
        <w:rPr>
          <w:rFonts w:ascii="Calibri" w:hAnsi="Calibri" w:cs="Arial"/>
          <w:u w:val="single"/>
        </w:rPr>
        <w:t xml:space="preserve">From 11kv downline, presently we are calculating T&amp;D losses by comparing 11kvfeeder input with billing of all connected consumers . The loss figure thus arrived consists of  </w:t>
      </w:r>
      <w:r w:rsidRPr="007F2B3E">
        <w:rPr>
          <w:rFonts w:ascii="Calibri" w:hAnsi="Calibri" w:cs="Arial"/>
          <w:b/>
          <w:u w:val="single"/>
        </w:rPr>
        <w:t>11kv line loss</w:t>
      </w:r>
      <w:r w:rsidRPr="007F2B3E">
        <w:rPr>
          <w:rFonts w:ascii="Calibri" w:hAnsi="Calibri" w:cs="Arial"/>
          <w:u w:val="single"/>
        </w:rPr>
        <w:t xml:space="preserve"> ,</w:t>
      </w:r>
      <w:r w:rsidRPr="007F2B3E">
        <w:rPr>
          <w:rFonts w:ascii="Calibri" w:hAnsi="Calibri" w:cs="Arial"/>
          <w:b/>
          <w:u w:val="single"/>
        </w:rPr>
        <w:t>Distribution transformer loss</w:t>
      </w:r>
      <w:r w:rsidRPr="007F2B3E">
        <w:rPr>
          <w:rFonts w:ascii="Calibri" w:hAnsi="Calibri" w:cs="Arial"/>
          <w:u w:val="single"/>
        </w:rPr>
        <w:t xml:space="preserve"> and </w:t>
      </w:r>
      <w:r w:rsidRPr="007F2B3E">
        <w:rPr>
          <w:rFonts w:ascii="Calibri" w:hAnsi="Calibri" w:cs="Arial"/>
          <w:b/>
          <w:u w:val="single"/>
        </w:rPr>
        <w:t>LT line loss</w:t>
      </w:r>
      <w:r w:rsidRPr="007F2B3E">
        <w:rPr>
          <w:rFonts w:ascii="Calibri" w:hAnsi="Calibri" w:cs="Arial"/>
          <w:u w:val="single"/>
        </w:rPr>
        <w:t xml:space="preserve"> along with commercial loss.</w:t>
      </w:r>
      <w:r w:rsidRPr="007F2B3E">
        <w:rPr>
          <w:rFonts w:ascii="Calibri" w:hAnsi="Calibri" w:cs="Arial"/>
        </w:rPr>
        <w:t xml:space="preserve"> If the DTRs had been metered,(on LT side), we would have </w:t>
      </w:r>
      <w:r w:rsidR="00F405FE" w:rsidRPr="007F2B3E">
        <w:rPr>
          <w:rFonts w:ascii="Calibri" w:hAnsi="Calibri" w:cs="Arial"/>
        </w:rPr>
        <w:t>subtracted</w:t>
      </w:r>
      <w:r w:rsidRPr="007F2B3E">
        <w:rPr>
          <w:rFonts w:ascii="Calibri" w:hAnsi="Calibri" w:cs="Arial"/>
        </w:rPr>
        <w:t xml:space="preserve"> the sum of DTR meter consumption from corresponding 11kv feeder meter and the result would have been the 11kv Line loss and Distribution transformer Loss. Since, the DTRs are yet to be metered, empirical formula using the </w:t>
      </w:r>
      <w:r w:rsidRPr="007F2B3E">
        <w:rPr>
          <w:rFonts w:ascii="Calibri" w:hAnsi="Calibri" w:cs="Arial"/>
        </w:rPr>
        <w:lastRenderedPageBreak/>
        <w:t>conductor size, length, type, loading pattern, peak current etc has to be considered for calculation of Line loss, which may be error prone owing to various assumptions taken in the calculation. Sim</w:t>
      </w:r>
      <w:r w:rsidR="00F405FE">
        <w:rPr>
          <w:rFonts w:ascii="Calibri" w:hAnsi="Calibri" w:cs="Arial"/>
        </w:rPr>
        <w:t>i</w:t>
      </w:r>
      <w:r w:rsidRPr="007F2B3E">
        <w:rPr>
          <w:rFonts w:ascii="Calibri" w:hAnsi="Calibri" w:cs="Arial"/>
        </w:rPr>
        <w:t>larly for Distribution Transformer loss, the P.F, Kva rating and Percentage loading may be considered for calculation of Transformer Loss.</w:t>
      </w:r>
    </w:p>
    <w:p w:rsidR="008F2553" w:rsidRPr="007F2B3E" w:rsidRDefault="008F2553" w:rsidP="007F2B3E">
      <w:pPr>
        <w:spacing w:line="360" w:lineRule="auto"/>
        <w:ind w:left="360"/>
        <w:jc w:val="both"/>
        <w:rPr>
          <w:rFonts w:ascii="Calibri" w:hAnsi="Calibri" w:cs="Arial"/>
        </w:rPr>
      </w:pPr>
      <w:r w:rsidRPr="007F2B3E">
        <w:rPr>
          <w:rFonts w:ascii="Calibri" w:hAnsi="Calibri" w:cs="Arial"/>
          <w:b/>
          <w:u w:val="single"/>
        </w:rPr>
        <w:t>Empirical Formula Suggested for 11kv Line loss and Distribution transformer loss</w:t>
      </w:r>
    </w:p>
    <w:tbl>
      <w:tblPr>
        <w:tblW w:w="9682" w:type="dxa"/>
        <w:tblLook w:val="00A0"/>
      </w:tblPr>
      <w:tblGrid>
        <w:gridCol w:w="2141"/>
        <w:gridCol w:w="7541"/>
      </w:tblGrid>
      <w:tr w:rsidR="008F2553" w:rsidRPr="007F2B3E">
        <w:trPr>
          <w:trHeight w:val="336"/>
        </w:trPr>
        <w:tc>
          <w:tcPr>
            <w:tcW w:w="2141" w:type="dxa"/>
            <w:tcBorders>
              <w:top w:val="nil"/>
              <w:left w:val="nil"/>
              <w:bottom w:val="nil"/>
              <w:right w:val="nil"/>
            </w:tcBorders>
            <w:noWrap/>
            <w:vAlign w:val="bottom"/>
          </w:tcPr>
          <w:p w:rsidR="008F2553" w:rsidRPr="007F2B3E" w:rsidRDefault="008F2553" w:rsidP="007F2B3E">
            <w:pPr>
              <w:spacing w:line="360" w:lineRule="auto"/>
              <w:jc w:val="both"/>
              <w:rPr>
                <w:rFonts w:ascii="Calibri" w:hAnsi="Calibri" w:cs="Arial"/>
                <w:b/>
                <w:bCs/>
                <w:color w:val="000000"/>
                <w:u w:val="single"/>
              </w:rPr>
            </w:pPr>
            <w:r w:rsidRPr="007F2B3E">
              <w:rPr>
                <w:rFonts w:ascii="Calibri" w:hAnsi="Calibri" w:cs="Arial"/>
                <w:b/>
                <w:bCs/>
                <w:color w:val="000000"/>
                <w:u w:val="single"/>
              </w:rPr>
              <w:t>Line Loss</w:t>
            </w:r>
          </w:p>
        </w:tc>
        <w:tc>
          <w:tcPr>
            <w:tcW w:w="7541" w:type="dxa"/>
            <w:tcBorders>
              <w:top w:val="nil"/>
              <w:left w:val="nil"/>
              <w:bottom w:val="nil"/>
              <w:right w:val="nil"/>
            </w:tcBorders>
            <w:noWrap/>
            <w:vAlign w:val="bottom"/>
          </w:tcPr>
          <w:p w:rsidR="008F2553" w:rsidRPr="007F2B3E" w:rsidRDefault="008F2553" w:rsidP="007F2B3E">
            <w:pPr>
              <w:spacing w:line="360" w:lineRule="auto"/>
              <w:jc w:val="both"/>
              <w:rPr>
                <w:rFonts w:ascii="Calibri" w:hAnsi="Calibri"/>
                <w:color w:val="000000"/>
              </w:rPr>
            </w:pPr>
          </w:p>
        </w:tc>
      </w:tr>
      <w:tr w:rsidR="008F2553" w:rsidRPr="007F2B3E">
        <w:trPr>
          <w:trHeight w:val="336"/>
        </w:trPr>
        <w:tc>
          <w:tcPr>
            <w:tcW w:w="2141" w:type="dxa"/>
            <w:tcBorders>
              <w:top w:val="single" w:sz="4" w:space="0" w:color="auto"/>
              <w:left w:val="single" w:sz="4" w:space="0" w:color="auto"/>
              <w:bottom w:val="single" w:sz="4" w:space="0" w:color="auto"/>
              <w:right w:val="single" w:sz="4" w:space="0" w:color="auto"/>
            </w:tcBorders>
            <w:noWrap/>
          </w:tcPr>
          <w:p w:rsidR="008F2553" w:rsidRPr="007F2B3E" w:rsidRDefault="008F2553" w:rsidP="007F2B3E">
            <w:pPr>
              <w:spacing w:line="360" w:lineRule="auto"/>
              <w:jc w:val="both"/>
              <w:rPr>
                <w:rFonts w:ascii="Calibri" w:hAnsi="Calibri" w:cs="Arial"/>
                <w:b/>
                <w:bCs/>
                <w:color w:val="000000"/>
                <w:u w:val="single"/>
              </w:rPr>
            </w:pPr>
            <w:r w:rsidRPr="007F2B3E">
              <w:rPr>
                <w:rFonts w:ascii="Calibri" w:hAnsi="Calibri" w:cs="Arial"/>
                <w:b/>
                <w:bCs/>
                <w:color w:val="000000"/>
                <w:u w:val="single"/>
              </w:rPr>
              <w:t>Calculation of Resistance (R )</w:t>
            </w:r>
          </w:p>
        </w:tc>
        <w:tc>
          <w:tcPr>
            <w:tcW w:w="7541" w:type="dxa"/>
            <w:tcBorders>
              <w:top w:val="single" w:sz="4" w:space="0" w:color="auto"/>
              <w:left w:val="nil"/>
              <w:bottom w:val="single" w:sz="4" w:space="0" w:color="auto"/>
              <w:right w:val="single" w:sz="4" w:space="0" w:color="auto"/>
            </w:tcBorders>
            <w:noWrap/>
            <w:vAlign w:val="bottom"/>
          </w:tcPr>
          <w:p w:rsidR="008F2553" w:rsidRPr="007F2B3E" w:rsidRDefault="008F2553" w:rsidP="007F2B3E">
            <w:pPr>
              <w:spacing w:line="360" w:lineRule="auto"/>
              <w:jc w:val="both"/>
              <w:rPr>
                <w:rFonts w:ascii="Calibri" w:hAnsi="Calibri" w:cs="Arial"/>
                <w:color w:val="000000"/>
              </w:rPr>
            </w:pPr>
            <w:r w:rsidRPr="007F2B3E">
              <w:rPr>
                <w:rFonts w:ascii="Calibri" w:hAnsi="Calibri" w:cs="Arial"/>
                <w:color w:val="000000"/>
              </w:rPr>
              <w:t>Feeder Length*3.09(Sag)*Resistance of material from conductor table in ohm/km(with Temp.correction having Temp. coefficient of material)</w:t>
            </w:r>
          </w:p>
        </w:tc>
      </w:tr>
      <w:tr w:rsidR="008F2553" w:rsidRPr="007F2B3E">
        <w:trPr>
          <w:trHeight w:val="336"/>
        </w:trPr>
        <w:tc>
          <w:tcPr>
            <w:tcW w:w="2141" w:type="dxa"/>
            <w:tcBorders>
              <w:top w:val="nil"/>
              <w:left w:val="single" w:sz="4" w:space="0" w:color="auto"/>
              <w:bottom w:val="single" w:sz="4" w:space="0" w:color="auto"/>
              <w:right w:val="single" w:sz="4" w:space="0" w:color="auto"/>
            </w:tcBorders>
            <w:noWrap/>
          </w:tcPr>
          <w:p w:rsidR="008F2553" w:rsidRPr="007F2B3E" w:rsidRDefault="008F2553" w:rsidP="007F2B3E">
            <w:pPr>
              <w:spacing w:line="360" w:lineRule="auto"/>
              <w:jc w:val="both"/>
              <w:rPr>
                <w:rFonts w:ascii="Calibri" w:hAnsi="Calibri" w:cs="Arial"/>
                <w:b/>
                <w:bCs/>
                <w:color w:val="000000"/>
                <w:u w:val="single"/>
              </w:rPr>
            </w:pPr>
            <w:r w:rsidRPr="007F2B3E">
              <w:rPr>
                <w:rFonts w:ascii="Calibri" w:hAnsi="Calibri" w:cs="Arial"/>
                <w:b/>
                <w:bCs/>
                <w:color w:val="000000"/>
                <w:u w:val="single"/>
              </w:rPr>
              <w:t>Line Loss I2R</w:t>
            </w:r>
          </w:p>
        </w:tc>
        <w:tc>
          <w:tcPr>
            <w:tcW w:w="7541" w:type="dxa"/>
            <w:tcBorders>
              <w:top w:val="nil"/>
              <w:left w:val="nil"/>
              <w:bottom w:val="single" w:sz="4" w:space="0" w:color="auto"/>
              <w:right w:val="single" w:sz="4" w:space="0" w:color="auto"/>
            </w:tcBorders>
            <w:noWrap/>
            <w:vAlign w:val="bottom"/>
          </w:tcPr>
          <w:p w:rsidR="008F2553" w:rsidRPr="007F2B3E" w:rsidRDefault="008F2553" w:rsidP="007F2B3E">
            <w:pPr>
              <w:spacing w:line="360" w:lineRule="auto"/>
              <w:jc w:val="both"/>
              <w:rPr>
                <w:rFonts w:ascii="Calibri" w:hAnsi="Calibri" w:cs="Arial"/>
                <w:color w:val="000000"/>
                <w:sz w:val="28"/>
                <w:szCs w:val="28"/>
              </w:rPr>
            </w:pPr>
            <w:r w:rsidRPr="007F2B3E">
              <w:rPr>
                <w:rFonts w:ascii="Calibri" w:hAnsi="Calibri" w:cs="Arial"/>
                <w:color w:val="000000"/>
                <w:sz w:val="28"/>
                <w:szCs w:val="28"/>
              </w:rPr>
              <w:t>I*I*R*30*24/1000(Monthly in kwh)</w:t>
            </w:r>
          </w:p>
        </w:tc>
      </w:tr>
      <w:tr w:rsidR="008F2553" w:rsidRPr="007F2B3E">
        <w:trPr>
          <w:trHeight w:val="336"/>
        </w:trPr>
        <w:tc>
          <w:tcPr>
            <w:tcW w:w="2141" w:type="dxa"/>
            <w:tcBorders>
              <w:top w:val="single" w:sz="4" w:space="0" w:color="auto"/>
              <w:left w:val="single" w:sz="4" w:space="0" w:color="auto"/>
              <w:bottom w:val="single" w:sz="4" w:space="0" w:color="auto"/>
              <w:right w:val="single" w:sz="4" w:space="0" w:color="auto"/>
            </w:tcBorders>
            <w:noWrap/>
            <w:vAlign w:val="bottom"/>
          </w:tcPr>
          <w:p w:rsidR="008F2553" w:rsidRPr="007F2B3E" w:rsidRDefault="008F2553" w:rsidP="007F2B3E">
            <w:pPr>
              <w:spacing w:line="360" w:lineRule="auto"/>
              <w:jc w:val="both"/>
              <w:rPr>
                <w:rFonts w:ascii="Calibri" w:hAnsi="Calibri" w:cs="Arial"/>
                <w:b/>
                <w:bCs/>
                <w:color w:val="000000"/>
                <w:u w:val="single"/>
              </w:rPr>
            </w:pPr>
            <w:r w:rsidRPr="007F2B3E">
              <w:rPr>
                <w:rFonts w:ascii="Calibri" w:hAnsi="Calibri" w:cs="Arial"/>
                <w:b/>
                <w:bCs/>
                <w:color w:val="000000"/>
                <w:u w:val="single"/>
              </w:rPr>
              <w:t>Transformer Loss</w:t>
            </w:r>
          </w:p>
        </w:tc>
        <w:tc>
          <w:tcPr>
            <w:tcW w:w="7541" w:type="dxa"/>
            <w:tcBorders>
              <w:top w:val="single" w:sz="4" w:space="0" w:color="auto"/>
              <w:left w:val="nil"/>
              <w:bottom w:val="single" w:sz="4" w:space="0" w:color="auto"/>
              <w:right w:val="single" w:sz="4" w:space="0" w:color="auto"/>
            </w:tcBorders>
            <w:noWrap/>
            <w:vAlign w:val="bottom"/>
          </w:tcPr>
          <w:p w:rsidR="008F2553" w:rsidRPr="007F2B3E" w:rsidRDefault="008F2553" w:rsidP="007F2B3E">
            <w:pPr>
              <w:spacing w:line="360" w:lineRule="auto"/>
              <w:jc w:val="both"/>
              <w:rPr>
                <w:rFonts w:ascii="Calibri" w:hAnsi="Calibri" w:cs="Arial"/>
                <w:color w:val="000000"/>
              </w:rPr>
            </w:pPr>
            <w:r w:rsidRPr="007F2B3E">
              <w:rPr>
                <w:rFonts w:ascii="Calibri" w:hAnsi="Calibri" w:cs="Arial"/>
                <w:color w:val="000000"/>
              </w:rPr>
              <w:t>(730*KVA/100)*%Loading</w:t>
            </w:r>
          </w:p>
        </w:tc>
      </w:tr>
    </w:tbl>
    <w:p w:rsidR="008F2553" w:rsidRPr="007F2B3E" w:rsidRDefault="008F2553" w:rsidP="007F2B3E">
      <w:pPr>
        <w:spacing w:line="360" w:lineRule="auto"/>
        <w:jc w:val="both"/>
        <w:rPr>
          <w:rFonts w:ascii="Calibri" w:hAnsi="Calibri" w:cs="Arial"/>
        </w:rPr>
      </w:pPr>
      <w:r w:rsidRPr="007F2B3E">
        <w:rPr>
          <w:rFonts w:ascii="Calibri" w:hAnsi="Calibri" w:cs="Arial"/>
        </w:rPr>
        <w:t xml:space="preserve">Basing on the above, 11kv Padampur feeder of 33/11kv Sohela, wherein 11kv input uints is about 1.3 MU. The conductor size is 34sqmm with 36km length with a average load of 70Amp. Connected DTR </w:t>
      </w:r>
      <w:r w:rsidR="00F405FE" w:rsidRPr="007F2B3E">
        <w:rPr>
          <w:rFonts w:ascii="Calibri" w:hAnsi="Calibri" w:cs="Arial"/>
        </w:rPr>
        <w:t>capacity sums upto</w:t>
      </w:r>
      <w:r w:rsidRPr="007F2B3E">
        <w:rPr>
          <w:rFonts w:ascii="Calibri" w:hAnsi="Calibri" w:cs="Arial"/>
        </w:rPr>
        <w:t xml:space="preserve"> 3 MVA and no. of DTRs is 62nos.Feeder length supposed to be trunk line with no branches.</w:t>
      </w:r>
    </w:p>
    <w:p w:rsidR="008F2553" w:rsidRPr="007F2B3E" w:rsidRDefault="008F2553" w:rsidP="007F2B3E">
      <w:pPr>
        <w:spacing w:line="360" w:lineRule="auto"/>
        <w:jc w:val="both"/>
        <w:rPr>
          <w:rFonts w:ascii="Calibri" w:hAnsi="Calibri" w:cs="Arial"/>
          <w:color w:val="000000"/>
        </w:rPr>
      </w:pPr>
      <w:r w:rsidRPr="007F2B3E">
        <w:rPr>
          <w:rFonts w:ascii="Calibri" w:hAnsi="Calibri" w:cs="Arial"/>
        </w:rPr>
        <w:t>Resistance =</w:t>
      </w:r>
      <w:r w:rsidRPr="007F2B3E">
        <w:rPr>
          <w:rFonts w:ascii="Calibri" w:hAnsi="Calibri" w:cs="Arial"/>
          <w:color w:val="000000"/>
        </w:rPr>
        <w:t xml:space="preserve"> Feeder Length*3.09(Sag)*Resistance of material of conductor in ohm/km(with Temp.</w:t>
      </w:r>
      <w:r w:rsidR="00F405FE">
        <w:rPr>
          <w:rFonts w:ascii="Calibri" w:hAnsi="Calibri" w:cs="Arial"/>
          <w:color w:val="000000"/>
        </w:rPr>
        <w:t xml:space="preserve"> </w:t>
      </w:r>
      <w:r w:rsidRPr="007F2B3E">
        <w:rPr>
          <w:rFonts w:ascii="Calibri" w:hAnsi="Calibri" w:cs="Arial"/>
          <w:color w:val="000000"/>
        </w:rPr>
        <w:t>correction having Temp. coefficient of material)</w:t>
      </w:r>
    </w:p>
    <w:p w:rsidR="008F2553" w:rsidRPr="007F2B3E" w:rsidRDefault="008F2553" w:rsidP="007F2B3E">
      <w:pPr>
        <w:spacing w:line="360" w:lineRule="auto"/>
        <w:jc w:val="both"/>
        <w:rPr>
          <w:rFonts w:ascii="Calibri" w:hAnsi="Calibri" w:cs="Arial"/>
        </w:rPr>
      </w:pPr>
      <w:r w:rsidRPr="007F2B3E">
        <w:rPr>
          <w:rFonts w:ascii="Calibri" w:hAnsi="Calibri" w:cs="Arial"/>
        </w:rPr>
        <w:t>=36x3.09x0.6210x1.06=73.22 ohms</w:t>
      </w:r>
      <w:r w:rsidR="00F405FE">
        <w:rPr>
          <w:rFonts w:ascii="Calibri" w:hAnsi="Calibri" w:cs="Arial"/>
        </w:rPr>
        <w:t xml:space="preserve"> </w:t>
      </w:r>
      <w:r w:rsidRPr="007F2B3E">
        <w:rPr>
          <w:rFonts w:ascii="Calibri" w:hAnsi="Calibri" w:cs="Arial"/>
        </w:rPr>
        <w:t>(approx.)</w:t>
      </w:r>
    </w:p>
    <w:p w:rsidR="008F2553" w:rsidRPr="007F2B3E" w:rsidRDefault="008F2553" w:rsidP="007F2B3E">
      <w:pPr>
        <w:spacing w:line="360" w:lineRule="auto"/>
        <w:jc w:val="both"/>
        <w:rPr>
          <w:rFonts w:ascii="Calibri" w:hAnsi="Calibri" w:cs="Arial"/>
        </w:rPr>
      </w:pPr>
      <w:r w:rsidRPr="007F2B3E">
        <w:rPr>
          <w:rFonts w:ascii="Calibri" w:hAnsi="Calibri" w:cs="Arial"/>
        </w:rPr>
        <w:t>Current=70 Amps</w:t>
      </w:r>
    </w:p>
    <w:p w:rsidR="008F2553" w:rsidRPr="007F2B3E" w:rsidRDefault="008F2553" w:rsidP="007F2B3E">
      <w:pPr>
        <w:spacing w:line="360" w:lineRule="auto"/>
        <w:jc w:val="both"/>
        <w:rPr>
          <w:rFonts w:ascii="Calibri" w:hAnsi="Calibri" w:cs="Arial"/>
        </w:rPr>
      </w:pPr>
      <w:r w:rsidRPr="007F2B3E">
        <w:rPr>
          <w:rFonts w:ascii="Calibri" w:hAnsi="Calibri" w:cs="Arial"/>
        </w:rPr>
        <w:t>11kv Line Loss in a month=I*I*R*30*24/1000=258337 kwh</w:t>
      </w:r>
    </w:p>
    <w:p w:rsidR="008F2553" w:rsidRPr="007F2B3E" w:rsidRDefault="008F2553" w:rsidP="007F2B3E">
      <w:pPr>
        <w:spacing w:line="360" w:lineRule="auto"/>
        <w:jc w:val="both"/>
        <w:rPr>
          <w:rFonts w:ascii="Calibri" w:hAnsi="Calibri" w:cs="Arial"/>
        </w:rPr>
      </w:pPr>
      <w:r w:rsidRPr="007F2B3E">
        <w:rPr>
          <w:rFonts w:ascii="Calibri" w:hAnsi="Calibri" w:cs="Arial"/>
        </w:rPr>
        <w:t>Distribution transformer loss=730*3000kva*0.35/100=7665 kwh</w:t>
      </w:r>
    </w:p>
    <w:p w:rsidR="008F2553" w:rsidRPr="007F2B3E" w:rsidRDefault="008F2553" w:rsidP="007F2B3E">
      <w:pPr>
        <w:spacing w:line="360" w:lineRule="auto"/>
        <w:jc w:val="both"/>
        <w:rPr>
          <w:rFonts w:ascii="Calibri" w:hAnsi="Calibri" w:cs="Arial"/>
        </w:rPr>
      </w:pPr>
      <w:r w:rsidRPr="007F2B3E">
        <w:rPr>
          <w:rFonts w:ascii="Calibri" w:hAnsi="Calibri" w:cs="Arial"/>
        </w:rPr>
        <w:t>Total Technical loss upto DTR=11kv Line loss+Transformer loss=266002 kwh monthly(T)</w:t>
      </w:r>
    </w:p>
    <w:p w:rsidR="008F2553" w:rsidRPr="007F2B3E" w:rsidRDefault="008F2553" w:rsidP="007F2B3E">
      <w:pPr>
        <w:spacing w:line="360" w:lineRule="auto"/>
        <w:jc w:val="both"/>
        <w:rPr>
          <w:rFonts w:ascii="Calibri" w:hAnsi="Calibri" w:cs="Arial"/>
        </w:rPr>
      </w:pPr>
      <w:r w:rsidRPr="007F2B3E">
        <w:rPr>
          <w:rFonts w:ascii="Calibri" w:hAnsi="Calibri" w:cs="Arial"/>
        </w:rPr>
        <w:t>Units input to the 11kv Feeder=1349320 monthly(A)</w:t>
      </w:r>
    </w:p>
    <w:p w:rsidR="008F2553" w:rsidRPr="007F2B3E" w:rsidRDefault="008F2553" w:rsidP="007F2B3E">
      <w:pPr>
        <w:spacing w:line="360" w:lineRule="auto"/>
        <w:jc w:val="both"/>
        <w:rPr>
          <w:rFonts w:ascii="Calibri" w:hAnsi="Calibri" w:cs="Arial"/>
        </w:rPr>
      </w:pPr>
      <w:r w:rsidRPr="007F2B3E">
        <w:rPr>
          <w:rFonts w:ascii="Calibri" w:hAnsi="Calibri" w:cs="Arial"/>
        </w:rPr>
        <w:t>Total Billing=383450(B)</w:t>
      </w:r>
    </w:p>
    <w:p w:rsidR="008F2553" w:rsidRPr="007F2B3E" w:rsidRDefault="008F2553" w:rsidP="007F2B3E">
      <w:pPr>
        <w:spacing w:line="360" w:lineRule="auto"/>
        <w:jc w:val="both"/>
        <w:rPr>
          <w:rFonts w:ascii="Calibri" w:hAnsi="Calibri" w:cs="Arial"/>
        </w:rPr>
      </w:pPr>
      <w:r w:rsidRPr="007F2B3E">
        <w:rPr>
          <w:rFonts w:ascii="Calibri" w:hAnsi="Calibri" w:cs="Arial"/>
        </w:rPr>
        <w:t>Total Loss=965870( C)</w:t>
      </w:r>
    </w:p>
    <w:p w:rsidR="008F2553" w:rsidRPr="007F2B3E" w:rsidRDefault="008F2553" w:rsidP="007F2B3E">
      <w:pPr>
        <w:spacing w:line="360" w:lineRule="auto"/>
        <w:jc w:val="both"/>
        <w:rPr>
          <w:rFonts w:ascii="Calibri" w:hAnsi="Calibri" w:cs="Arial"/>
        </w:rPr>
      </w:pPr>
      <w:r w:rsidRPr="007F2B3E">
        <w:rPr>
          <w:rFonts w:ascii="Calibri" w:hAnsi="Calibri" w:cs="Arial"/>
        </w:rPr>
        <w:t xml:space="preserve">% Loss=71.5%(Includes 11kv line loss+ DTR loss+LT line </w:t>
      </w:r>
      <w:r w:rsidR="00ED616B" w:rsidRPr="007F2B3E">
        <w:rPr>
          <w:rFonts w:ascii="Calibri" w:hAnsi="Calibri" w:cs="Arial"/>
        </w:rPr>
        <w:t>loss Commercial</w:t>
      </w:r>
      <w:r w:rsidRPr="007F2B3E">
        <w:rPr>
          <w:rFonts w:ascii="Calibri" w:hAnsi="Calibri" w:cs="Arial"/>
        </w:rPr>
        <w:t xml:space="preserve"> </w:t>
      </w:r>
      <w:r w:rsidR="00ED616B">
        <w:rPr>
          <w:rFonts w:ascii="Calibri" w:hAnsi="Calibri" w:cs="Arial"/>
        </w:rPr>
        <w:t>(</w:t>
      </w:r>
      <w:r w:rsidRPr="007F2B3E">
        <w:rPr>
          <w:rFonts w:ascii="Calibri" w:hAnsi="Calibri" w:cs="Arial"/>
        </w:rPr>
        <w:t>loss)</w:t>
      </w:r>
    </w:p>
    <w:p w:rsidR="008F2553" w:rsidRPr="007F2B3E" w:rsidRDefault="008F2553" w:rsidP="007F2B3E">
      <w:pPr>
        <w:spacing w:line="360" w:lineRule="auto"/>
        <w:jc w:val="both"/>
        <w:rPr>
          <w:rFonts w:ascii="Calibri" w:hAnsi="Calibri" w:cs="Arial"/>
        </w:rPr>
      </w:pPr>
      <w:r w:rsidRPr="007F2B3E">
        <w:rPr>
          <w:rFonts w:ascii="Calibri" w:hAnsi="Calibri" w:cs="Arial"/>
        </w:rPr>
        <w:t>Technical Loss(%) upto DTR=266002/1349320=19%</w:t>
      </w:r>
    </w:p>
    <w:p w:rsidR="0021547C" w:rsidRDefault="0021547C" w:rsidP="007F2B3E">
      <w:pPr>
        <w:spacing w:line="360" w:lineRule="auto"/>
        <w:jc w:val="both"/>
        <w:rPr>
          <w:rFonts w:ascii="Calibri" w:hAnsi="Calibri"/>
          <w:b/>
        </w:rPr>
      </w:pPr>
    </w:p>
    <w:p w:rsidR="0021547C" w:rsidRDefault="0021547C" w:rsidP="007F2B3E">
      <w:pPr>
        <w:spacing w:line="360" w:lineRule="auto"/>
        <w:jc w:val="both"/>
        <w:rPr>
          <w:rFonts w:ascii="Calibri" w:hAnsi="Calibri"/>
          <w:b/>
        </w:rPr>
      </w:pPr>
    </w:p>
    <w:p w:rsidR="009C3711" w:rsidRPr="007F2B3E" w:rsidRDefault="009C3711" w:rsidP="007F2B3E">
      <w:pPr>
        <w:spacing w:line="360" w:lineRule="auto"/>
        <w:jc w:val="both"/>
        <w:rPr>
          <w:rFonts w:ascii="Calibri" w:hAnsi="Calibri"/>
          <w:b/>
        </w:rPr>
      </w:pPr>
      <w:r w:rsidRPr="007F2B3E">
        <w:rPr>
          <w:rFonts w:ascii="Calibri" w:hAnsi="Calibri"/>
          <w:b/>
        </w:rPr>
        <w:lastRenderedPageBreak/>
        <w:t>Reply to Query No. 03</w:t>
      </w:r>
    </w:p>
    <w:p w:rsidR="009C3711" w:rsidRPr="007F2B3E" w:rsidRDefault="009C3711" w:rsidP="007F2B3E">
      <w:pPr>
        <w:spacing w:line="360" w:lineRule="auto"/>
        <w:jc w:val="both"/>
        <w:rPr>
          <w:rFonts w:ascii="Calibri" w:hAnsi="Calibri"/>
        </w:rPr>
      </w:pPr>
      <w:r w:rsidRPr="007F2B3E">
        <w:rPr>
          <w:rFonts w:ascii="Calibri" w:hAnsi="Calibri"/>
        </w:rPr>
        <w:t xml:space="preserve">The BPL </w:t>
      </w:r>
      <w:r w:rsidR="00E40C3A" w:rsidRPr="007F2B3E">
        <w:rPr>
          <w:rFonts w:ascii="Calibri" w:hAnsi="Calibri"/>
        </w:rPr>
        <w:t>consumers according to billing data base as on Nov-15 are</w:t>
      </w:r>
      <w:r w:rsidRPr="007F2B3E">
        <w:rPr>
          <w:rFonts w:ascii="Calibri" w:hAnsi="Calibri"/>
        </w:rPr>
        <w:t xml:space="preserve"> </w:t>
      </w:r>
      <w:r w:rsidR="00947418" w:rsidRPr="007F2B3E">
        <w:rPr>
          <w:rFonts w:ascii="Calibri" w:hAnsi="Calibri"/>
        </w:rPr>
        <w:t>461142.</w:t>
      </w:r>
      <w:r w:rsidRPr="007F2B3E">
        <w:rPr>
          <w:rFonts w:ascii="Calibri" w:hAnsi="Calibri"/>
        </w:rPr>
        <w:t xml:space="preserve"> </w:t>
      </w:r>
      <w:r w:rsidR="00947418" w:rsidRPr="007F2B3E">
        <w:rPr>
          <w:rFonts w:ascii="Calibri" w:hAnsi="Calibri"/>
        </w:rPr>
        <w:t>B</w:t>
      </w:r>
      <w:r w:rsidRPr="007F2B3E">
        <w:rPr>
          <w:rFonts w:ascii="Calibri" w:hAnsi="Calibri"/>
        </w:rPr>
        <w:t xml:space="preserve">ased on the consumer strength of current year the consumer base of ensuing year </w:t>
      </w:r>
      <w:r w:rsidR="00947418" w:rsidRPr="007F2B3E">
        <w:rPr>
          <w:rFonts w:ascii="Calibri" w:hAnsi="Calibri"/>
        </w:rPr>
        <w:t>has been</w:t>
      </w:r>
      <w:r w:rsidRPr="007F2B3E">
        <w:rPr>
          <w:rFonts w:ascii="Calibri" w:hAnsi="Calibri"/>
        </w:rPr>
        <w:t xml:space="preserve"> estimated. </w:t>
      </w:r>
      <w:r w:rsidR="00E11BF3">
        <w:rPr>
          <w:rFonts w:ascii="Calibri" w:hAnsi="Calibri"/>
        </w:rPr>
        <w:t>Accordingly, the strength of BPL consumer as on 1</w:t>
      </w:r>
      <w:r w:rsidR="00E11BF3" w:rsidRPr="00E11BF3">
        <w:rPr>
          <w:rFonts w:ascii="Calibri" w:hAnsi="Calibri"/>
          <w:vertAlign w:val="superscript"/>
        </w:rPr>
        <w:t>st</w:t>
      </w:r>
      <w:r w:rsidR="00E11BF3">
        <w:rPr>
          <w:rFonts w:ascii="Calibri" w:hAnsi="Calibri"/>
        </w:rPr>
        <w:t xml:space="preserve"> April 2016 estimated as 500000 is correct. </w:t>
      </w:r>
      <w:r w:rsidRPr="007F2B3E">
        <w:rPr>
          <w:rFonts w:ascii="Calibri" w:hAnsi="Calibri"/>
        </w:rPr>
        <w:t xml:space="preserve">Further the </w:t>
      </w:r>
      <w:r w:rsidR="00E11BF3">
        <w:rPr>
          <w:rFonts w:ascii="Calibri" w:hAnsi="Calibri"/>
        </w:rPr>
        <w:t xml:space="preserve">consumption in </w:t>
      </w:r>
      <w:r w:rsidRPr="007F2B3E">
        <w:rPr>
          <w:rFonts w:ascii="Calibri" w:hAnsi="Calibri"/>
        </w:rPr>
        <w:t xml:space="preserve">MU </w:t>
      </w:r>
      <w:r w:rsidR="00E11BF3">
        <w:rPr>
          <w:rFonts w:ascii="Calibri" w:hAnsi="Calibri"/>
        </w:rPr>
        <w:t xml:space="preserve">by </w:t>
      </w:r>
      <w:r w:rsidRPr="007F2B3E">
        <w:rPr>
          <w:rFonts w:ascii="Calibri" w:hAnsi="Calibri"/>
        </w:rPr>
        <w:t xml:space="preserve">BPL consumers </w:t>
      </w:r>
      <w:r w:rsidR="00E11BF3">
        <w:rPr>
          <w:rFonts w:ascii="Calibri" w:hAnsi="Calibri"/>
        </w:rPr>
        <w:t xml:space="preserve">for </w:t>
      </w:r>
      <w:r w:rsidRPr="007F2B3E">
        <w:rPr>
          <w:rFonts w:ascii="Calibri" w:hAnsi="Calibri"/>
        </w:rPr>
        <w:t>ensuing year is</w:t>
      </w:r>
      <w:r w:rsidR="00E11BF3">
        <w:rPr>
          <w:rFonts w:ascii="Calibri" w:hAnsi="Calibri"/>
        </w:rPr>
        <w:t xml:space="preserve"> 200 MU</w:t>
      </w:r>
      <w:r w:rsidRPr="007F2B3E">
        <w:rPr>
          <w:rFonts w:ascii="Calibri" w:hAnsi="Calibri"/>
        </w:rPr>
        <w:t xml:space="preserve"> estimated @ 30 </w:t>
      </w:r>
      <w:r w:rsidR="00947418" w:rsidRPr="007F2B3E">
        <w:rPr>
          <w:rFonts w:ascii="Calibri" w:hAnsi="Calibri"/>
        </w:rPr>
        <w:t>units</w:t>
      </w:r>
      <w:r w:rsidR="00E11BF3">
        <w:rPr>
          <w:rFonts w:ascii="Calibri" w:hAnsi="Calibri"/>
        </w:rPr>
        <w:t xml:space="preserve"> </w:t>
      </w:r>
      <w:r w:rsidRPr="007F2B3E">
        <w:rPr>
          <w:rFonts w:ascii="Calibri" w:hAnsi="Calibri"/>
        </w:rPr>
        <w:t>(appx) per consumer</w:t>
      </w:r>
      <w:r w:rsidR="00E11BF3">
        <w:rPr>
          <w:rFonts w:ascii="Calibri" w:hAnsi="Calibri"/>
        </w:rPr>
        <w:t xml:space="preserve"> may please be accepted</w:t>
      </w:r>
      <w:r w:rsidRPr="007F2B3E">
        <w:rPr>
          <w:rFonts w:ascii="Calibri" w:hAnsi="Calibri"/>
        </w:rPr>
        <w:t>.</w:t>
      </w:r>
    </w:p>
    <w:p w:rsidR="00843ED4" w:rsidRPr="007F2B3E" w:rsidRDefault="001F6A09" w:rsidP="007F2B3E">
      <w:pPr>
        <w:spacing w:line="360" w:lineRule="auto"/>
        <w:jc w:val="both"/>
        <w:rPr>
          <w:rFonts w:ascii="Calibri" w:hAnsi="Calibri"/>
          <w:b/>
        </w:rPr>
      </w:pPr>
      <w:r w:rsidRPr="007F2B3E">
        <w:rPr>
          <w:rFonts w:ascii="Calibri" w:hAnsi="Calibri"/>
          <w:b/>
        </w:rPr>
        <w:t xml:space="preserve">Reply to Query No. </w:t>
      </w:r>
      <w:r w:rsidR="00196D05" w:rsidRPr="007F2B3E">
        <w:rPr>
          <w:rFonts w:ascii="Calibri" w:hAnsi="Calibri"/>
          <w:b/>
        </w:rPr>
        <w:t>04</w:t>
      </w:r>
    </w:p>
    <w:p w:rsidR="00686913" w:rsidRPr="007F2B3E" w:rsidRDefault="007F2B3E" w:rsidP="007F2B3E">
      <w:pPr>
        <w:spacing w:line="360" w:lineRule="auto"/>
        <w:jc w:val="both"/>
        <w:rPr>
          <w:rFonts w:ascii="Calibri" w:hAnsi="Calibri"/>
          <w:color w:val="FF0000"/>
        </w:rPr>
      </w:pPr>
      <w:r>
        <w:rPr>
          <w:rFonts w:ascii="Calibri" w:hAnsi="Calibri"/>
        </w:rPr>
        <w:t xml:space="preserve">The details </w:t>
      </w:r>
      <w:r w:rsidR="00E11BF3">
        <w:rPr>
          <w:rFonts w:ascii="Calibri" w:hAnsi="Calibri"/>
        </w:rPr>
        <w:t xml:space="preserve">of segregation of Technical and </w:t>
      </w:r>
      <w:r w:rsidR="006C1871">
        <w:rPr>
          <w:rFonts w:ascii="Calibri" w:hAnsi="Calibri"/>
        </w:rPr>
        <w:t xml:space="preserve">Commercial Loss in 33 KV, 11KV and LT feeders is </w:t>
      </w:r>
      <w:r>
        <w:rPr>
          <w:rFonts w:ascii="Calibri" w:hAnsi="Calibri"/>
        </w:rPr>
        <w:t xml:space="preserve">enclosed in </w:t>
      </w:r>
      <w:r w:rsidRPr="004818BF">
        <w:rPr>
          <w:rFonts w:ascii="Calibri" w:hAnsi="Calibri"/>
          <w:b/>
        </w:rPr>
        <w:t>Annexure</w:t>
      </w:r>
      <w:r w:rsidR="004818BF" w:rsidRPr="004818BF">
        <w:rPr>
          <w:rFonts w:ascii="Calibri" w:hAnsi="Calibri"/>
          <w:b/>
        </w:rPr>
        <w:t>-I</w:t>
      </w:r>
      <w:r>
        <w:rPr>
          <w:rFonts w:ascii="Calibri" w:hAnsi="Calibri"/>
        </w:rPr>
        <w:t xml:space="preserve"> </w:t>
      </w:r>
      <w:r w:rsidR="00355E5B" w:rsidRPr="007F2B3E">
        <w:rPr>
          <w:rFonts w:ascii="Calibri" w:hAnsi="Calibri"/>
          <w:color w:val="FF0000"/>
        </w:rPr>
        <w:tab/>
      </w:r>
      <w:r w:rsidR="00355E5B" w:rsidRPr="007F2B3E">
        <w:rPr>
          <w:rFonts w:ascii="Calibri" w:hAnsi="Calibri"/>
          <w:color w:val="FF0000"/>
        </w:rPr>
        <w:tab/>
      </w:r>
    </w:p>
    <w:p w:rsidR="00355E5B" w:rsidRPr="007F2B3E" w:rsidRDefault="00686913" w:rsidP="007F2B3E">
      <w:pPr>
        <w:spacing w:line="360" w:lineRule="auto"/>
        <w:jc w:val="both"/>
        <w:rPr>
          <w:rFonts w:ascii="Calibri" w:hAnsi="Calibri"/>
          <w:b/>
        </w:rPr>
      </w:pPr>
      <w:r w:rsidRPr="007F2B3E">
        <w:rPr>
          <w:rFonts w:ascii="Calibri" w:hAnsi="Calibri"/>
          <w:b/>
        </w:rPr>
        <w:t>Reply to Query No. 05</w:t>
      </w:r>
    </w:p>
    <w:p w:rsidR="007F2B3E" w:rsidRPr="007F2B3E" w:rsidRDefault="007F2B3E" w:rsidP="007F2B3E">
      <w:pPr>
        <w:spacing w:line="360" w:lineRule="auto"/>
        <w:rPr>
          <w:rFonts w:ascii="Calibri" w:hAnsi="Calibri" w:cs="Arial"/>
          <w:sz w:val="23"/>
          <w:szCs w:val="23"/>
        </w:rPr>
      </w:pPr>
      <w:r w:rsidRPr="007F2B3E">
        <w:rPr>
          <w:rFonts w:ascii="Calibri" w:hAnsi="Calibri" w:cs="Arial"/>
          <w:sz w:val="23"/>
          <w:szCs w:val="23"/>
        </w:rPr>
        <w:t>The Commission has allowed Rs. 38 crores towards special R &amp; M for Smart Metering vide para 214 of RST order for FY 2014-15 for implementation of pilot project of Smart Grid. The status of the same is as follows:-</w:t>
      </w:r>
    </w:p>
    <w:p w:rsidR="007F2B3E" w:rsidRPr="007F2B3E" w:rsidRDefault="007F2B3E" w:rsidP="007F2B3E">
      <w:pPr>
        <w:spacing w:line="360" w:lineRule="auto"/>
        <w:rPr>
          <w:rFonts w:ascii="Calibri" w:hAnsi="Calibri"/>
          <w:b/>
          <w:u w:val="single"/>
        </w:rPr>
      </w:pPr>
      <w:r w:rsidRPr="007F2B3E">
        <w:rPr>
          <w:rFonts w:ascii="Calibri" w:hAnsi="Calibri"/>
          <w:b/>
          <w:u w:val="single"/>
        </w:rPr>
        <w:t>SMART METERING PROJECT BY M/s LONGI TECHNOLOGIES PVT. LTD.</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 xml:space="preserve">Work order cum Agreement was issued to M/s Longi Technologies Pvt. Ltd. vide Lr. No.- MD/CS/419, Dt- 11/09/2014 of this office for implementation of AMI based Smart Metering Project on Pilot basis as per the OERC directives for selected 1Ph &amp; 3Ph consumers in Sambalpur under WESCO on Lease model for 3 years. </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11KV Raw water feeder of 33/11KV Ainthapali Substation at Sambalpur was chosen as pilot area for the same.</w:t>
      </w:r>
    </w:p>
    <w:p w:rsidR="007F2B3E" w:rsidRPr="007F2B3E" w:rsidRDefault="007F2B3E" w:rsidP="0021547C">
      <w:pPr>
        <w:pStyle w:val="ListParagraph"/>
        <w:widowControl/>
        <w:numPr>
          <w:ilvl w:val="0"/>
          <w:numId w:val="15"/>
        </w:numPr>
        <w:spacing w:after="200" w:line="300" w:lineRule="auto"/>
        <w:ind w:left="357" w:hanging="357"/>
        <w:contextualSpacing/>
        <w:jc w:val="both"/>
        <w:rPr>
          <w:sz w:val="23"/>
          <w:szCs w:val="23"/>
        </w:rPr>
      </w:pPr>
      <w:r w:rsidRPr="007F2B3E">
        <w:rPr>
          <w:sz w:val="23"/>
          <w:szCs w:val="23"/>
        </w:rPr>
        <w:t>After several follow ups the firm had submitted the Performance Bank Guarantee on 30/4/15 which was not acceptable due to various anomalies. An option to submit demand draft of same amount was given to the firm. But neither PBG nor Demand draft was submitted by the firm inspite of several follow ups. The firm gave a proposal on 6/7/15 to deduct the PBG amount from the payment to be made by WESCO to the firm and keep this amount as fixed deposit and release after 3 years as per contractual terms &amp; conditions.</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In the first phase, the firm was supposed to install 200nos. of meters within 90 days of acceptance of Work order cum Agreement.</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 xml:space="preserve">The firm had started the meter installation activity in Feb-2015 and by the end of Feb-2015, total 186 nos. (1-ph- 179 nos. &amp; 3-ph- 7 nos.) of consumer meters were installed &amp; </w:t>
      </w:r>
      <w:r w:rsidRPr="007F2B3E">
        <w:rPr>
          <w:sz w:val="23"/>
          <w:szCs w:val="23"/>
        </w:rPr>
        <w:lastRenderedPageBreak/>
        <w:t>commissioned using Power line carrier (PLCC) technology at Varun Enclave DT area. A Data concentrator unit (DCU) was commissioned at site so as to establish communication between consumer meters &amp; web server.</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No more meters have been installed till date.</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The meter readings are being submitted by the firm for billing purpose since Mar-15.</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 xml:space="preserve">The Division office has complained that the readings are not being submitted by the firm for billing on time. </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 xml:space="preserve">Many of the consumers are not satisfied with the performance of the meter. They are frequently complaining that those meters are running faster than their previous ones. They are reluctant to pay their Electricity bills as per their current meter readings.   </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As reported by SDO Ainthapali, 3 nos. of 1-ph meters &amp; 1 no. of 3-ph meter installed by the firm have become defective since last 2 months and the party is not attending the complaints for rectification. Those consumers are now being billed on provisional basis.</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Improvement could not be judged as there is no input energy measurement. Unless input quantity is measured, it is not possible to know the improvement in billing. If at all we assure input being same there is no significant improvement in billing with reference to previous billing.</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The most important feature of the project is keeping complete control on all consumer loads by connecting as well as disconnecting the load of consumers as &amp; when required from a remote location using Web access. This feature could not be utilized properly as the firm’s representative was not present in the headquarter for disconnection. The procedure for disconnection/ reconnection was understood over phone after several follow ups.</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 xml:space="preserve">The well paying consumers have become defaulters &amp; are not paying their Electricity dues properly complaining that their meters are recording more energy than their previous ones.  </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We have spent Rs 73,188/- towards rent &amp; service charges for 186 nos. of meters but have not gained any substantial benefit in return.</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The result is not lucrative as the benefit and investment are not at par. Hence, we are not inclined to extend the project further.</w:t>
      </w:r>
    </w:p>
    <w:p w:rsidR="007F2B3E" w:rsidRPr="007F2B3E" w:rsidRDefault="007F2B3E" w:rsidP="007F2B3E">
      <w:pPr>
        <w:spacing w:line="360" w:lineRule="auto"/>
        <w:rPr>
          <w:rFonts w:ascii="Calibri" w:hAnsi="Calibri"/>
          <w:b/>
          <w:u w:val="single"/>
        </w:rPr>
      </w:pPr>
      <w:r w:rsidRPr="007F2B3E">
        <w:rPr>
          <w:rFonts w:ascii="Calibri" w:hAnsi="Calibri"/>
          <w:b/>
          <w:u w:val="single"/>
        </w:rPr>
        <w:lastRenderedPageBreak/>
        <w:t>SUBSTATION MANAGEMENT &amp; ENERGY MANAGEMENT SYSTEM PROJECT M/S AKANKSHA POWER &amp; INFRASTRUCTURE PVT. LTD.</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Work order was issued to M/s Akanksha Power &amp; Infrastructure Pvt. Ltd. vide Lr. No.- WESCO/COM/WO/50(8), Dt- 18/12/2014 of this office for carrying out Substation management &amp; Energy management system Project on turnkey basis under SDO No-1, Bargarh.</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The Project was offered to the firm mainly for Energy Audit and Substation management purpose.</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3Phase 3Wire meter has been installed at WESCO end at Bargarh grid. One number of breaker CT has got saturated due to which it has been taken out of connection. Hence the energy is being calculated and billed through 3Phase 3Wire metering system. But, the meter installed by the firm is recording energy for 3Phase 4Wire metering system. It is not possible to compare or do the Energy audit in such conditions.</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The firm had provided GRIDVIS software for online monitoring of the substation. VPN connectivity is a mandatory requirement for the same but there is no VPN connectivity to watch the online status.</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The purpose for which we had installed the meters has not been duly fulfilled. Hence, we are not inclined to extend the project further.</w:t>
      </w:r>
    </w:p>
    <w:p w:rsidR="007F2B3E" w:rsidRPr="007F2B3E" w:rsidRDefault="007F2B3E" w:rsidP="007F2B3E">
      <w:pPr>
        <w:pStyle w:val="ListParagraph"/>
        <w:spacing w:line="360" w:lineRule="auto"/>
        <w:ind w:left="360"/>
        <w:jc w:val="both"/>
        <w:rPr>
          <w:sz w:val="23"/>
          <w:szCs w:val="23"/>
        </w:rPr>
      </w:pPr>
    </w:p>
    <w:p w:rsidR="007F2B3E" w:rsidRPr="007F2B3E" w:rsidRDefault="007F2B3E" w:rsidP="007F2B3E">
      <w:pPr>
        <w:spacing w:line="360" w:lineRule="auto"/>
        <w:rPr>
          <w:rFonts w:ascii="Calibri" w:hAnsi="Calibri"/>
          <w:b/>
          <w:u w:val="single"/>
        </w:rPr>
      </w:pPr>
      <w:r w:rsidRPr="007F2B3E">
        <w:rPr>
          <w:rFonts w:ascii="Calibri" w:hAnsi="Calibri"/>
          <w:b/>
          <w:u w:val="single"/>
        </w:rPr>
        <w:t>PREPAID METERING BY M/s SECURE METERS LTD.</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 xml:space="preserve">Work order was issued to M/s Secure Meters Ltd. vide Lr. No.- MD-P-Prepaid meters/O &amp; M/345, Dt- 26/05/2014 of this office for Implementation of Prepaid metering along with vending system for selected Single phase and Three phase Govt. &amp; PSU Consumers on Lease Model under Sambalpur Circle. </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Installation of meters is still under process.</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270 nos. (out of 821) of single-phase meters and 182 nos. (out of 507) of three-phase meters have been installed till date.</w:t>
      </w:r>
    </w:p>
    <w:p w:rsidR="007F2B3E" w:rsidRPr="007F2B3E" w:rsidRDefault="007F2B3E" w:rsidP="007F2B3E">
      <w:pPr>
        <w:pStyle w:val="ListParagraph"/>
        <w:widowControl/>
        <w:numPr>
          <w:ilvl w:val="0"/>
          <w:numId w:val="15"/>
        </w:numPr>
        <w:spacing w:after="200" w:line="360" w:lineRule="auto"/>
        <w:ind w:left="360"/>
        <w:contextualSpacing/>
        <w:jc w:val="both"/>
        <w:rPr>
          <w:rFonts w:cs="Arial"/>
        </w:rPr>
      </w:pPr>
      <w:r w:rsidRPr="007F2B3E">
        <w:rPr>
          <w:sz w:val="23"/>
          <w:szCs w:val="23"/>
        </w:rPr>
        <w:t xml:space="preserve">The firm is submitting the meter readings to respective division offices for billing purpose every month. </w:t>
      </w:r>
    </w:p>
    <w:p w:rsidR="007F2B3E" w:rsidRPr="007F2B3E" w:rsidRDefault="007F2B3E" w:rsidP="007F2B3E">
      <w:pPr>
        <w:pStyle w:val="ListParagraph"/>
        <w:widowControl/>
        <w:numPr>
          <w:ilvl w:val="0"/>
          <w:numId w:val="15"/>
        </w:numPr>
        <w:spacing w:after="200" w:line="360" w:lineRule="auto"/>
        <w:ind w:left="360"/>
        <w:contextualSpacing/>
        <w:jc w:val="both"/>
        <w:rPr>
          <w:rFonts w:cs="Arial"/>
        </w:rPr>
      </w:pPr>
      <w:r w:rsidRPr="007F2B3E">
        <w:rPr>
          <w:sz w:val="23"/>
          <w:szCs w:val="23"/>
        </w:rPr>
        <w:t>The project is running successfully.</w:t>
      </w:r>
    </w:p>
    <w:p w:rsidR="007F2B3E" w:rsidRPr="007F2B3E" w:rsidRDefault="007F2B3E" w:rsidP="007F2B3E">
      <w:pPr>
        <w:pStyle w:val="ListParagraph"/>
        <w:spacing w:line="360" w:lineRule="auto"/>
        <w:jc w:val="both"/>
        <w:rPr>
          <w:sz w:val="23"/>
          <w:szCs w:val="23"/>
        </w:rPr>
      </w:pPr>
    </w:p>
    <w:p w:rsidR="007F2B3E" w:rsidRPr="007F2B3E" w:rsidRDefault="007F2B3E" w:rsidP="007F2B3E">
      <w:pPr>
        <w:spacing w:line="360" w:lineRule="auto"/>
        <w:rPr>
          <w:rFonts w:ascii="Calibri" w:hAnsi="Calibri"/>
          <w:b/>
          <w:u w:val="single"/>
        </w:rPr>
      </w:pPr>
      <w:r w:rsidRPr="007F2B3E">
        <w:rPr>
          <w:rFonts w:ascii="Calibri" w:hAnsi="Calibri"/>
          <w:b/>
          <w:u w:val="single"/>
        </w:rPr>
        <w:t>PREPAID METERING BY M/s JnJ POWERCOM SYSTEMS LTD.</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 xml:space="preserve">Work order was issued to M/s JnJ Powercom Systems Ltd. vide Lr. No.- MD-P-Prepaid meters/O &amp; M/118, Dt- 25/04/2014 of this office for Implementation of Prepaid metering along with vending system for selected Single phase and Three phase Govt. &amp; PSU Consumers on Lease Model under Rourkela Circle. </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Installation of meters is still under process.</w:t>
      </w:r>
    </w:p>
    <w:p w:rsidR="007F2B3E" w:rsidRPr="007F2B3E" w:rsidRDefault="007F2B3E" w:rsidP="007F2B3E">
      <w:pPr>
        <w:pStyle w:val="ListParagraph"/>
        <w:widowControl/>
        <w:numPr>
          <w:ilvl w:val="0"/>
          <w:numId w:val="15"/>
        </w:numPr>
        <w:spacing w:after="200" w:line="360" w:lineRule="auto"/>
        <w:ind w:left="360"/>
        <w:contextualSpacing/>
        <w:jc w:val="both"/>
        <w:rPr>
          <w:sz w:val="23"/>
          <w:szCs w:val="23"/>
        </w:rPr>
      </w:pPr>
      <w:r w:rsidRPr="007F2B3E">
        <w:rPr>
          <w:sz w:val="23"/>
          <w:szCs w:val="23"/>
        </w:rPr>
        <w:t>530 nos. (out of 651) single-phase meters and 21 nos. (out of 304) three-phase meters have been installed till date.</w:t>
      </w:r>
    </w:p>
    <w:p w:rsidR="007F2B3E" w:rsidRPr="007F2B3E" w:rsidRDefault="007F2B3E" w:rsidP="007F2B3E">
      <w:pPr>
        <w:pStyle w:val="ListParagraph"/>
        <w:widowControl/>
        <w:numPr>
          <w:ilvl w:val="0"/>
          <w:numId w:val="15"/>
        </w:numPr>
        <w:spacing w:after="200" w:line="360" w:lineRule="auto"/>
        <w:ind w:left="360"/>
        <w:contextualSpacing/>
        <w:jc w:val="both"/>
        <w:rPr>
          <w:rFonts w:cs="Arial"/>
        </w:rPr>
      </w:pPr>
      <w:r w:rsidRPr="007F2B3E">
        <w:rPr>
          <w:sz w:val="23"/>
          <w:szCs w:val="23"/>
        </w:rPr>
        <w:t xml:space="preserve">The firm is submitting the meter readings to respective division offices for billing purpose every month. </w:t>
      </w:r>
    </w:p>
    <w:p w:rsidR="006B6DA6" w:rsidRPr="007F2B3E" w:rsidRDefault="007F2B3E" w:rsidP="007F2B3E">
      <w:pPr>
        <w:spacing w:line="360" w:lineRule="auto"/>
        <w:jc w:val="both"/>
        <w:rPr>
          <w:rFonts w:ascii="Calibri" w:hAnsi="Calibri"/>
        </w:rPr>
      </w:pPr>
      <w:r w:rsidRPr="007F2B3E">
        <w:rPr>
          <w:rFonts w:ascii="Calibri" w:hAnsi="Calibri"/>
          <w:sz w:val="23"/>
          <w:szCs w:val="23"/>
        </w:rPr>
        <w:t>The project is running successfully.</w:t>
      </w:r>
    </w:p>
    <w:p w:rsidR="006B6DA6" w:rsidRPr="007F2B3E" w:rsidRDefault="006B6DA6" w:rsidP="007F2B3E">
      <w:pPr>
        <w:spacing w:line="360" w:lineRule="auto"/>
        <w:jc w:val="both"/>
        <w:rPr>
          <w:rFonts w:ascii="Calibri" w:hAnsi="Calibri"/>
          <w:b/>
        </w:rPr>
      </w:pPr>
      <w:r w:rsidRPr="007F2B3E">
        <w:rPr>
          <w:rFonts w:ascii="Calibri" w:hAnsi="Calibri"/>
          <w:b/>
        </w:rPr>
        <w:t>Reply to Query No. 06</w:t>
      </w:r>
    </w:p>
    <w:p w:rsidR="00A30909" w:rsidRPr="007F2B3E" w:rsidRDefault="00226AE0" w:rsidP="002D0750">
      <w:pPr>
        <w:spacing w:line="360" w:lineRule="auto"/>
        <w:jc w:val="both"/>
        <w:rPr>
          <w:rFonts w:ascii="Calibri" w:hAnsi="Calibri"/>
        </w:rPr>
      </w:pPr>
      <w:r w:rsidRPr="007F2B3E">
        <w:rPr>
          <w:rFonts w:ascii="Calibri" w:hAnsi="Calibri"/>
        </w:rPr>
        <w:t xml:space="preserve">The </w:t>
      </w:r>
      <w:r w:rsidR="00CA07F3">
        <w:rPr>
          <w:rFonts w:ascii="Calibri" w:hAnsi="Calibri"/>
        </w:rPr>
        <w:t xml:space="preserve">status of clearance by OPTCL on the issues like connectivity of the consumers mentioned in </w:t>
      </w:r>
      <w:r w:rsidRPr="007F2B3E">
        <w:rPr>
          <w:rFonts w:ascii="Calibri" w:hAnsi="Calibri"/>
        </w:rPr>
        <w:t>T-9 is</w:t>
      </w:r>
      <w:r w:rsidR="00CA07F3">
        <w:rPr>
          <w:rFonts w:ascii="Calibri" w:hAnsi="Calibri"/>
        </w:rPr>
        <w:t xml:space="preserve"> submitted herewith </w:t>
      </w:r>
      <w:r w:rsidRPr="007F2B3E">
        <w:rPr>
          <w:rFonts w:ascii="Calibri" w:hAnsi="Calibri"/>
        </w:rPr>
        <w:t xml:space="preserve">in </w:t>
      </w:r>
      <w:r w:rsidRPr="00CA07F3">
        <w:rPr>
          <w:rFonts w:ascii="Calibri" w:hAnsi="Calibri"/>
          <w:b/>
        </w:rPr>
        <w:t xml:space="preserve">Annexure </w:t>
      </w:r>
      <w:r w:rsidR="00CA07F3">
        <w:rPr>
          <w:rFonts w:ascii="Calibri" w:hAnsi="Calibri"/>
          <w:b/>
        </w:rPr>
        <w:t>–</w:t>
      </w:r>
      <w:r w:rsidR="00894852" w:rsidRPr="00CA07F3">
        <w:rPr>
          <w:rFonts w:ascii="Calibri" w:hAnsi="Calibri"/>
          <w:b/>
        </w:rPr>
        <w:t>II</w:t>
      </w:r>
      <w:r w:rsidR="00CA07F3">
        <w:rPr>
          <w:rFonts w:ascii="Calibri" w:hAnsi="Calibri"/>
          <w:b/>
        </w:rPr>
        <w:t>.</w:t>
      </w:r>
      <w:r w:rsidRPr="007F2B3E">
        <w:rPr>
          <w:rFonts w:ascii="Calibri" w:hAnsi="Calibri"/>
        </w:rPr>
        <w:t xml:space="preserve"> </w:t>
      </w:r>
    </w:p>
    <w:p w:rsidR="00A30909" w:rsidRPr="007F2B3E" w:rsidRDefault="00A30909" w:rsidP="007F2B3E">
      <w:pPr>
        <w:spacing w:line="360" w:lineRule="auto"/>
        <w:jc w:val="both"/>
        <w:rPr>
          <w:rFonts w:ascii="Calibri" w:hAnsi="Calibri"/>
          <w:b/>
        </w:rPr>
      </w:pPr>
      <w:r w:rsidRPr="007F2B3E">
        <w:rPr>
          <w:rFonts w:ascii="Calibri" w:hAnsi="Calibri"/>
          <w:b/>
        </w:rPr>
        <w:t>Reply to Query No. 07</w:t>
      </w:r>
    </w:p>
    <w:p w:rsidR="00A30909" w:rsidRPr="00311950" w:rsidRDefault="00CA07F3" w:rsidP="002D0750">
      <w:pPr>
        <w:spacing w:line="360" w:lineRule="auto"/>
        <w:jc w:val="both"/>
        <w:rPr>
          <w:rFonts w:ascii="Calibri" w:hAnsi="Calibri"/>
          <w:b/>
        </w:rPr>
      </w:pPr>
      <w:r w:rsidRPr="00311950">
        <w:rPr>
          <w:rFonts w:ascii="Calibri" w:hAnsi="Calibri"/>
        </w:rPr>
        <w:t xml:space="preserve">The detail progress made under Capex programme is enclosed in </w:t>
      </w:r>
      <w:r w:rsidRPr="00311950">
        <w:rPr>
          <w:rFonts w:ascii="Calibri" w:hAnsi="Calibri"/>
          <w:b/>
        </w:rPr>
        <w:t>Annexure-III</w:t>
      </w:r>
    </w:p>
    <w:p w:rsidR="000E30F4" w:rsidRPr="007F2B3E" w:rsidRDefault="000E30F4" w:rsidP="007F2B3E">
      <w:pPr>
        <w:spacing w:line="360" w:lineRule="auto"/>
        <w:jc w:val="both"/>
        <w:rPr>
          <w:rFonts w:ascii="Calibri" w:hAnsi="Calibri"/>
        </w:rPr>
      </w:pPr>
    </w:p>
    <w:p w:rsidR="00A30909" w:rsidRPr="007F2B3E" w:rsidRDefault="00A30909" w:rsidP="007F2B3E">
      <w:pPr>
        <w:spacing w:line="360" w:lineRule="auto"/>
        <w:jc w:val="both"/>
        <w:rPr>
          <w:rFonts w:ascii="Calibri" w:hAnsi="Calibri"/>
          <w:b/>
        </w:rPr>
      </w:pPr>
      <w:r w:rsidRPr="007F2B3E">
        <w:rPr>
          <w:rFonts w:ascii="Calibri" w:hAnsi="Calibri"/>
          <w:b/>
        </w:rPr>
        <w:t>Reply to Query No. 08</w:t>
      </w:r>
    </w:p>
    <w:p w:rsidR="00940B0B" w:rsidRPr="007F2B3E" w:rsidRDefault="00940B0B" w:rsidP="007F2B3E">
      <w:pPr>
        <w:spacing w:line="360" w:lineRule="auto"/>
        <w:ind w:left="567"/>
        <w:jc w:val="both"/>
        <w:rPr>
          <w:rFonts w:ascii="Calibri" w:hAnsi="Calibri"/>
        </w:rPr>
      </w:pPr>
      <w:r w:rsidRPr="007F2B3E">
        <w:rPr>
          <w:rFonts w:ascii="Calibri" w:hAnsi="Calibri"/>
        </w:rPr>
        <w:t>As per existing facility in the billing software WESCO is charging monthly meter rent based on type of meters and if the meters supplied by WESCO</w:t>
      </w:r>
      <w:r w:rsidR="00CA07F3">
        <w:rPr>
          <w:rFonts w:ascii="Calibri" w:hAnsi="Calibri"/>
        </w:rPr>
        <w:t xml:space="preserve"> in the following manner</w:t>
      </w:r>
      <w:r w:rsidRPr="007F2B3E">
        <w:rPr>
          <w:rFonts w:ascii="Calibri" w:hAnsi="Calibri"/>
        </w:rPr>
        <w:t>.</w:t>
      </w:r>
    </w:p>
    <w:tbl>
      <w:tblPr>
        <w:tblW w:w="861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59"/>
        <w:gridCol w:w="5112"/>
        <w:gridCol w:w="1842"/>
      </w:tblGrid>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Sl. No</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Type of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Rent in Rs. p.m.</w:t>
            </w:r>
          </w:p>
        </w:tc>
      </w:tr>
      <w:tr w:rsidR="00940B0B" w:rsidRPr="007F2B3E">
        <w:trPr>
          <w:trHeight w:val="323"/>
        </w:trPr>
        <w:tc>
          <w:tcPr>
            <w:tcW w:w="1659" w:type="dxa"/>
          </w:tcPr>
          <w:p w:rsidR="00940B0B" w:rsidRPr="007F2B3E" w:rsidRDefault="00940B0B" w:rsidP="007F2B3E">
            <w:pPr>
              <w:spacing w:line="360" w:lineRule="auto"/>
              <w:jc w:val="both"/>
              <w:rPr>
                <w:rFonts w:ascii="Calibri" w:hAnsi="Calibri"/>
              </w:rPr>
            </w:pPr>
            <w:r w:rsidRPr="007F2B3E">
              <w:rPr>
                <w:rFonts w:ascii="Calibri" w:hAnsi="Calibri"/>
              </w:rPr>
              <w:t>1</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Single Phase Electro-magnetic KWH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20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2</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Three Phase Electro-magnetic KWH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40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3</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Three Phase Electro-magnetic Tri-vector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1000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4</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Tri-vector Meter for Railway Traction</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1000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8</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Single Phase Static KWH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40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6</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Three Phase Static KWH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150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lastRenderedPageBreak/>
              <w:t>7</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Three Phase Static Tri-vector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1000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8</w:t>
            </w:r>
          </w:p>
        </w:tc>
        <w:tc>
          <w:tcPr>
            <w:tcW w:w="5112" w:type="dxa"/>
          </w:tcPr>
          <w:p w:rsidR="00940B0B" w:rsidRPr="007F2B3E" w:rsidRDefault="00940B0B" w:rsidP="00BD2423">
            <w:pPr>
              <w:spacing w:line="360" w:lineRule="auto"/>
              <w:ind w:left="-525" w:firstLine="525"/>
              <w:jc w:val="both"/>
              <w:rPr>
                <w:rFonts w:ascii="Calibri" w:hAnsi="Calibri"/>
              </w:rPr>
            </w:pPr>
            <w:r w:rsidRPr="007F2B3E">
              <w:rPr>
                <w:rFonts w:ascii="Calibri" w:hAnsi="Calibri"/>
              </w:rPr>
              <w:t>Three phase Static Bi-vector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1000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9</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LT Single Phase AMR/AMI compliant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50</w:t>
            </w:r>
          </w:p>
        </w:tc>
      </w:tr>
      <w:tr w:rsidR="00940B0B" w:rsidRPr="007F2B3E">
        <w:tc>
          <w:tcPr>
            <w:tcW w:w="1659" w:type="dxa"/>
          </w:tcPr>
          <w:p w:rsidR="00940B0B" w:rsidRPr="007F2B3E" w:rsidRDefault="00940B0B" w:rsidP="007F2B3E">
            <w:pPr>
              <w:spacing w:line="360" w:lineRule="auto"/>
              <w:jc w:val="both"/>
              <w:rPr>
                <w:rFonts w:ascii="Calibri" w:hAnsi="Calibri"/>
              </w:rPr>
            </w:pPr>
            <w:r w:rsidRPr="007F2B3E">
              <w:rPr>
                <w:rFonts w:ascii="Calibri" w:hAnsi="Calibri"/>
              </w:rPr>
              <w:t>10</w:t>
            </w:r>
          </w:p>
        </w:tc>
        <w:tc>
          <w:tcPr>
            <w:tcW w:w="5112" w:type="dxa"/>
          </w:tcPr>
          <w:p w:rsidR="00940B0B" w:rsidRPr="007F2B3E" w:rsidRDefault="00940B0B" w:rsidP="007F2B3E">
            <w:pPr>
              <w:spacing w:line="360" w:lineRule="auto"/>
              <w:jc w:val="both"/>
              <w:rPr>
                <w:rFonts w:ascii="Calibri" w:hAnsi="Calibri"/>
              </w:rPr>
            </w:pPr>
            <w:r w:rsidRPr="007F2B3E">
              <w:rPr>
                <w:rFonts w:ascii="Calibri" w:hAnsi="Calibri"/>
              </w:rPr>
              <w:t>LT Three Phase AMR/AMI compliant Meter</w:t>
            </w:r>
          </w:p>
        </w:tc>
        <w:tc>
          <w:tcPr>
            <w:tcW w:w="1842" w:type="dxa"/>
          </w:tcPr>
          <w:p w:rsidR="00940B0B" w:rsidRPr="007F2B3E" w:rsidRDefault="00940B0B" w:rsidP="007F2B3E">
            <w:pPr>
              <w:spacing w:line="360" w:lineRule="auto"/>
              <w:jc w:val="both"/>
              <w:rPr>
                <w:rFonts w:ascii="Calibri" w:hAnsi="Calibri"/>
              </w:rPr>
            </w:pPr>
            <w:r w:rsidRPr="007F2B3E">
              <w:rPr>
                <w:rFonts w:ascii="Calibri" w:hAnsi="Calibri"/>
              </w:rPr>
              <w:t>150</w:t>
            </w:r>
          </w:p>
        </w:tc>
      </w:tr>
    </w:tbl>
    <w:p w:rsidR="00940B0B" w:rsidRPr="007F2B3E" w:rsidRDefault="00940B0B" w:rsidP="007F2B3E">
      <w:pPr>
        <w:spacing w:line="360" w:lineRule="auto"/>
        <w:ind w:left="567"/>
        <w:jc w:val="both"/>
        <w:rPr>
          <w:rFonts w:ascii="Calibri" w:hAnsi="Calibri"/>
        </w:rPr>
      </w:pPr>
    </w:p>
    <w:p w:rsidR="00940B0B" w:rsidRPr="007F2B3E" w:rsidRDefault="00BD2423" w:rsidP="007F2B3E">
      <w:pPr>
        <w:spacing w:line="360" w:lineRule="auto"/>
        <w:ind w:left="567"/>
        <w:jc w:val="both"/>
        <w:rPr>
          <w:rFonts w:ascii="Calibri" w:hAnsi="Calibri"/>
        </w:rPr>
      </w:pPr>
      <w:r>
        <w:rPr>
          <w:rFonts w:ascii="Calibri" w:hAnsi="Calibri"/>
        </w:rPr>
        <w:t xml:space="preserve">Recovery of meter rent and discontinuance thereof </w:t>
      </w:r>
      <w:r w:rsidR="00940B0B" w:rsidRPr="007F2B3E">
        <w:rPr>
          <w:rFonts w:ascii="Calibri" w:hAnsi="Calibri"/>
        </w:rPr>
        <w:t xml:space="preserve">are </w:t>
      </w:r>
      <w:r>
        <w:rPr>
          <w:rFonts w:ascii="Calibri" w:hAnsi="Calibri"/>
        </w:rPr>
        <w:t>on the following basis</w:t>
      </w:r>
      <w:r w:rsidR="00940B0B" w:rsidRPr="007F2B3E">
        <w:rPr>
          <w:rFonts w:ascii="Calibri" w:hAnsi="Calibri"/>
        </w:rPr>
        <w:t>:</w:t>
      </w:r>
    </w:p>
    <w:p w:rsidR="00940B0B" w:rsidRPr="007F2B3E" w:rsidRDefault="00940B0B" w:rsidP="00BD2423">
      <w:pPr>
        <w:numPr>
          <w:ilvl w:val="0"/>
          <w:numId w:val="4"/>
        </w:numPr>
        <w:spacing w:after="200"/>
        <w:ind w:left="1281" w:hanging="357"/>
        <w:jc w:val="both"/>
        <w:rPr>
          <w:rFonts w:ascii="Calibri" w:hAnsi="Calibri"/>
        </w:rPr>
      </w:pPr>
      <w:r w:rsidRPr="007F2B3E">
        <w:rPr>
          <w:rFonts w:ascii="Calibri" w:hAnsi="Calibri"/>
        </w:rPr>
        <w:t xml:space="preserve">60 Nos. </w:t>
      </w:r>
      <w:r w:rsidR="00BD2423" w:rsidRPr="007F2B3E">
        <w:rPr>
          <w:rFonts w:ascii="Calibri" w:hAnsi="Calibri"/>
        </w:rPr>
        <w:t>Installments</w:t>
      </w:r>
      <w:r w:rsidRPr="007F2B3E">
        <w:rPr>
          <w:rFonts w:ascii="Calibri" w:hAnsi="Calibri"/>
        </w:rPr>
        <w:t xml:space="preserve"> are charged in total from the consumer for lifetime.</w:t>
      </w:r>
    </w:p>
    <w:p w:rsidR="00940B0B" w:rsidRPr="007F2B3E" w:rsidRDefault="00940B0B" w:rsidP="00BD2423">
      <w:pPr>
        <w:numPr>
          <w:ilvl w:val="0"/>
          <w:numId w:val="4"/>
        </w:numPr>
        <w:spacing w:after="200"/>
        <w:ind w:left="1281" w:hanging="357"/>
        <w:jc w:val="both"/>
        <w:rPr>
          <w:rFonts w:ascii="Calibri" w:hAnsi="Calibri"/>
        </w:rPr>
      </w:pPr>
      <w:r w:rsidRPr="007F2B3E">
        <w:rPr>
          <w:rFonts w:ascii="Calibri" w:hAnsi="Calibri"/>
        </w:rPr>
        <w:t>If the meter goes defective, then meter rent not charged for the defective period.</w:t>
      </w:r>
    </w:p>
    <w:p w:rsidR="00940B0B" w:rsidRPr="007F2B3E" w:rsidRDefault="00940B0B" w:rsidP="00BD2423">
      <w:pPr>
        <w:numPr>
          <w:ilvl w:val="0"/>
          <w:numId w:val="4"/>
        </w:numPr>
        <w:spacing w:after="200"/>
        <w:ind w:left="1281" w:hanging="357"/>
        <w:jc w:val="both"/>
        <w:rPr>
          <w:rFonts w:ascii="Calibri" w:hAnsi="Calibri"/>
        </w:rPr>
      </w:pPr>
      <w:r w:rsidRPr="007F2B3E">
        <w:rPr>
          <w:rFonts w:ascii="Calibri" w:hAnsi="Calibri"/>
        </w:rPr>
        <w:t xml:space="preserve">After replacement of the defective meter, the </w:t>
      </w:r>
      <w:r w:rsidR="00BD2423" w:rsidRPr="007F2B3E">
        <w:rPr>
          <w:rFonts w:ascii="Calibri" w:hAnsi="Calibri"/>
        </w:rPr>
        <w:t>installment</w:t>
      </w:r>
      <w:r w:rsidRPr="007F2B3E">
        <w:rPr>
          <w:rFonts w:ascii="Calibri" w:hAnsi="Calibri"/>
        </w:rPr>
        <w:t xml:space="preserve"> starts again from the last </w:t>
      </w:r>
      <w:r w:rsidR="00BD2423" w:rsidRPr="007F2B3E">
        <w:rPr>
          <w:rFonts w:ascii="Calibri" w:hAnsi="Calibri"/>
        </w:rPr>
        <w:t>installment</w:t>
      </w:r>
      <w:r w:rsidRPr="007F2B3E">
        <w:rPr>
          <w:rFonts w:ascii="Calibri" w:hAnsi="Calibri"/>
        </w:rPr>
        <w:t xml:space="preserve"> charged.</w:t>
      </w:r>
    </w:p>
    <w:p w:rsidR="008D3184" w:rsidRPr="007F2B3E" w:rsidRDefault="008D3184" w:rsidP="007F2B3E">
      <w:pPr>
        <w:spacing w:line="360" w:lineRule="auto"/>
        <w:jc w:val="both"/>
        <w:rPr>
          <w:rFonts w:ascii="Calibri" w:hAnsi="Calibri"/>
          <w:color w:val="FF0000"/>
          <w:u w:val="single"/>
        </w:rPr>
      </w:pPr>
      <w:r w:rsidRPr="007F2B3E">
        <w:rPr>
          <w:rFonts w:ascii="Calibri" w:hAnsi="Calibri"/>
          <w:color w:val="FF0000"/>
        </w:rPr>
        <w:tab/>
        <w:t xml:space="preserve">       </w:t>
      </w:r>
      <w:r w:rsidRPr="007F2B3E">
        <w:rPr>
          <w:rFonts w:ascii="Calibri" w:hAnsi="Calibri"/>
          <w:color w:val="FF0000"/>
        </w:rPr>
        <w:tab/>
      </w:r>
      <w:r w:rsidRPr="007F2B3E">
        <w:rPr>
          <w:rFonts w:ascii="Calibri" w:hAnsi="Calibri"/>
          <w:color w:val="FF0000"/>
          <w:u w:val="single"/>
        </w:rPr>
        <w:t xml:space="preserve">       </w:t>
      </w:r>
    </w:p>
    <w:p w:rsidR="00306C8C" w:rsidRPr="007F2B3E" w:rsidRDefault="00306C8C" w:rsidP="007F2B3E">
      <w:pPr>
        <w:spacing w:line="360" w:lineRule="auto"/>
        <w:jc w:val="both"/>
        <w:rPr>
          <w:rFonts w:ascii="Calibri" w:hAnsi="Calibri"/>
          <w:b/>
        </w:rPr>
      </w:pPr>
      <w:r w:rsidRPr="007F2B3E">
        <w:rPr>
          <w:rFonts w:ascii="Calibri" w:hAnsi="Calibri"/>
          <w:b/>
        </w:rPr>
        <w:t>Reply to Query No. 09</w:t>
      </w:r>
    </w:p>
    <w:p w:rsidR="00D93A42" w:rsidRPr="007F2B3E" w:rsidRDefault="00DB0061" w:rsidP="007F2B3E">
      <w:pPr>
        <w:spacing w:line="360" w:lineRule="auto"/>
        <w:jc w:val="both"/>
        <w:rPr>
          <w:rFonts w:ascii="Calibri" w:hAnsi="Calibri"/>
        </w:rPr>
      </w:pPr>
      <w:smartTag w:uri="urn:schemas-microsoft-com:office:smarttags" w:element="place">
        <w:r>
          <w:rPr>
            <w:rFonts w:ascii="Calibri" w:hAnsi="Calibri"/>
          </w:rPr>
          <w:t>L</w:t>
        </w:r>
        <w:r w:rsidR="00BD2423">
          <w:rPr>
            <w:rFonts w:ascii="Calibri" w:hAnsi="Calibri"/>
          </w:rPr>
          <w:t>ower EHT</w:t>
        </w:r>
      </w:smartTag>
      <w:r w:rsidR="00BD2423">
        <w:rPr>
          <w:rFonts w:ascii="Calibri" w:hAnsi="Calibri"/>
        </w:rPr>
        <w:t xml:space="preserve"> sale </w:t>
      </w:r>
      <w:r>
        <w:rPr>
          <w:rFonts w:ascii="Calibri" w:hAnsi="Calibri"/>
        </w:rPr>
        <w:t xml:space="preserve">projected by the licensee is on account of open access availed by most of the industries, </w:t>
      </w:r>
      <w:r w:rsidR="00012143" w:rsidRPr="007F2B3E">
        <w:rPr>
          <w:rFonts w:ascii="Calibri" w:hAnsi="Calibri"/>
        </w:rPr>
        <w:t xml:space="preserve">details </w:t>
      </w:r>
      <w:r>
        <w:rPr>
          <w:rFonts w:ascii="Calibri" w:hAnsi="Calibri"/>
        </w:rPr>
        <w:t xml:space="preserve">of which </w:t>
      </w:r>
      <w:r w:rsidR="00012143" w:rsidRPr="007F2B3E">
        <w:rPr>
          <w:rFonts w:ascii="Calibri" w:hAnsi="Calibri"/>
        </w:rPr>
        <w:t xml:space="preserve">are given in </w:t>
      </w:r>
      <w:r w:rsidR="00012143" w:rsidRPr="00DB0061">
        <w:rPr>
          <w:rFonts w:ascii="Calibri" w:hAnsi="Calibri"/>
          <w:b/>
        </w:rPr>
        <w:t>Annexure</w:t>
      </w:r>
      <w:r w:rsidR="00BD2423" w:rsidRPr="00DB0061">
        <w:rPr>
          <w:rFonts w:ascii="Calibri" w:hAnsi="Calibri"/>
          <w:b/>
        </w:rPr>
        <w:t>-IV</w:t>
      </w:r>
    </w:p>
    <w:p w:rsidR="00DC23CE" w:rsidRPr="007F2B3E" w:rsidRDefault="00DC23CE" w:rsidP="007F2B3E">
      <w:pPr>
        <w:spacing w:line="360" w:lineRule="auto"/>
        <w:jc w:val="both"/>
        <w:rPr>
          <w:rFonts w:ascii="Calibri" w:hAnsi="Calibri"/>
        </w:rPr>
      </w:pPr>
      <w:r w:rsidRPr="007F2B3E">
        <w:rPr>
          <w:rFonts w:ascii="Calibri" w:hAnsi="Calibri"/>
          <w:b/>
        </w:rPr>
        <w:t>Reply to Query No. 10</w:t>
      </w:r>
    </w:p>
    <w:p w:rsidR="00012143" w:rsidRPr="007F2B3E" w:rsidRDefault="00673FDC" w:rsidP="007F2B3E">
      <w:pPr>
        <w:spacing w:line="360" w:lineRule="auto"/>
        <w:jc w:val="both"/>
        <w:rPr>
          <w:rFonts w:ascii="Calibri" w:hAnsi="Calibri"/>
        </w:rPr>
      </w:pPr>
      <w:r>
        <w:rPr>
          <w:rFonts w:ascii="Calibri" w:hAnsi="Calibri"/>
        </w:rPr>
        <w:t xml:space="preserve">Revised T-9 incorporating the previous year’s consumption is enclosed in </w:t>
      </w:r>
      <w:r w:rsidRPr="00673FDC">
        <w:rPr>
          <w:rFonts w:ascii="Calibri" w:hAnsi="Calibri"/>
          <w:b/>
        </w:rPr>
        <w:t>Annexure-V</w:t>
      </w:r>
    </w:p>
    <w:p w:rsidR="00705ED0" w:rsidRDefault="002D62F9" w:rsidP="007F2B3E">
      <w:pPr>
        <w:spacing w:line="360" w:lineRule="auto"/>
        <w:jc w:val="both"/>
        <w:rPr>
          <w:rFonts w:ascii="Calibri" w:hAnsi="Calibri"/>
        </w:rPr>
      </w:pPr>
      <w:r>
        <w:rPr>
          <w:rFonts w:ascii="Calibri" w:hAnsi="Calibri"/>
        </w:rPr>
        <w:t xml:space="preserve">It is </w:t>
      </w:r>
      <w:r w:rsidR="00172559">
        <w:rPr>
          <w:rFonts w:ascii="Calibri" w:hAnsi="Calibri"/>
        </w:rPr>
        <w:t xml:space="preserve">pertinent to mention here that the consumption in both HT and EHT are reducing month by month for which it is envisaged that the </w:t>
      </w:r>
      <w:r w:rsidR="00080F53">
        <w:rPr>
          <w:rFonts w:ascii="Calibri" w:hAnsi="Calibri"/>
        </w:rPr>
        <w:t>utility</w:t>
      </w:r>
      <w:r w:rsidR="00172559">
        <w:rPr>
          <w:rFonts w:ascii="Calibri" w:hAnsi="Calibri"/>
        </w:rPr>
        <w:t xml:space="preserve"> may not achieve the sale</w:t>
      </w:r>
      <w:r w:rsidR="00080F53">
        <w:rPr>
          <w:rFonts w:ascii="Calibri" w:hAnsi="Calibri"/>
        </w:rPr>
        <w:t>s</w:t>
      </w:r>
      <w:r w:rsidR="00172559">
        <w:rPr>
          <w:rFonts w:ascii="Calibri" w:hAnsi="Calibri"/>
        </w:rPr>
        <w:t xml:space="preserve"> under the above industrial category to the tune of approved quantum of energy</w:t>
      </w:r>
      <w:r w:rsidR="00080F53">
        <w:rPr>
          <w:rFonts w:ascii="Calibri" w:hAnsi="Calibri"/>
        </w:rPr>
        <w:t xml:space="preserve"> during the current year</w:t>
      </w:r>
      <w:r w:rsidR="00172559">
        <w:rPr>
          <w:rFonts w:ascii="Calibri" w:hAnsi="Calibri"/>
        </w:rPr>
        <w:t>.</w:t>
      </w:r>
      <w:r w:rsidR="00080F53">
        <w:rPr>
          <w:rFonts w:ascii="Calibri" w:hAnsi="Calibri"/>
        </w:rPr>
        <w:t xml:space="preserve"> The impact would also persist during the ensuing year which may kindly be taken into account.</w:t>
      </w:r>
    </w:p>
    <w:p w:rsidR="00172559" w:rsidRDefault="00172559" w:rsidP="007F2B3E">
      <w:pPr>
        <w:spacing w:line="360" w:lineRule="auto"/>
        <w:jc w:val="both"/>
        <w:rPr>
          <w:rFonts w:ascii="Calibri" w:hAnsi="Calibri"/>
        </w:rPr>
      </w:pPr>
    </w:p>
    <w:p w:rsidR="00012143" w:rsidRPr="007F2B3E" w:rsidRDefault="00012143" w:rsidP="007F2B3E">
      <w:pPr>
        <w:spacing w:line="360" w:lineRule="auto"/>
        <w:jc w:val="both"/>
        <w:rPr>
          <w:rFonts w:ascii="Calibri" w:hAnsi="Calibri"/>
          <w:b/>
          <w:u w:val="single"/>
        </w:rPr>
      </w:pPr>
      <w:r w:rsidRPr="007F2B3E">
        <w:rPr>
          <w:rFonts w:ascii="Calibri" w:hAnsi="Calibri"/>
          <w:b/>
          <w:u w:val="single"/>
        </w:rPr>
        <w:t>A. FINANCIAL POINTS</w:t>
      </w:r>
    </w:p>
    <w:p w:rsidR="00705ED0" w:rsidRPr="007F2B3E" w:rsidRDefault="00705ED0" w:rsidP="007F2B3E">
      <w:pPr>
        <w:spacing w:line="360" w:lineRule="auto"/>
        <w:jc w:val="both"/>
        <w:rPr>
          <w:rFonts w:ascii="Calibri" w:hAnsi="Calibri"/>
          <w:b/>
        </w:rPr>
      </w:pPr>
      <w:r w:rsidRPr="007F2B3E">
        <w:rPr>
          <w:rFonts w:ascii="Calibri" w:hAnsi="Calibri"/>
          <w:b/>
        </w:rPr>
        <w:t>Reply to Query No. 1</w:t>
      </w:r>
    </w:p>
    <w:p w:rsidR="00012143" w:rsidRPr="007F2B3E" w:rsidRDefault="00012143" w:rsidP="007F2B3E">
      <w:pPr>
        <w:spacing w:line="360" w:lineRule="auto"/>
        <w:jc w:val="both"/>
        <w:rPr>
          <w:rFonts w:ascii="Calibri" w:hAnsi="Calibri"/>
        </w:rPr>
      </w:pPr>
      <w:r w:rsidRPr="007F2B3E">
        <w:rPr>
          <w:rFonts w:ascii="Calibri" w:hAnsi="Calibri"/>
        </w:rPr>
        <w:t>Note on Employee Cost:</w:t>
      </w:r>
    </w:p>
    <w:p w:rsidR="00705ED0" w:rsidRPr="007A0DC8" w:rsidRDefault="007A0DC8" w:rsidP="007F2B3E">
      <w:pPr>
        <w:numPr>
          <w:ilvl w:val="0"/>
          <w:numId w:val="3"/>
        </w:numPr>
        <w:spacing w:line="360" w:lineRule="auto"/>
        <w:jc w:val="both"/>
        <w:rPr>
          <w:rFonts w:ascii="Calibri" w:hAnsi="Calibri"/>
        </w:rPr>
      </w:pPr>
      <w:r w:rsidRPr="007A0DC8">
        <w:rPr>
          <w:rFonts w:ascii="Calibri" w:hAnsi="Calibri"/>
        </w:rPr>
        <w:t>The details of component wise Employee cost for FY 2014-15 and FY 2015-16 (till Nov-15) are given hereunder.</w:t>
      </w:r>
    </w:p>
    <w:tbl>
      <w:tblPr>
        <w:tblW w:w="7953" w:type="dxa"/>
        <w:tblInd w:w="704" w:type="dxa"/>
        <w:tblLook w:val="04A0"/>
      </w:tblPr>
      <w:tblGrid>
        <w:gridCol w:w="3060"/>
        <w:gridCol w:w="1491"/>
        <w:gridCol w:w="1701"/>
        <w:gridCol w:w="1701"/>
      </w:tblGrid>
      <w:tr w:rsidR="007A0DC8" w:rsidRPr="00091AB6">
        <w:trPr>
          <w:trHeight w:val="255"/>
        </w:trPr>
        <w:tc>
          <w:tcPr>
            <w:tcW w:w="4551" w:type="dxa"/>
            <w:gridSpan w:val="2"/>
            <w:tcBorders>
              <w:top w:val="nil"/>
              <w:left w:val="nil"/>
              <w:bottom w:val="nil"/>
              <w:right w:val="nil"/>
            </w:tcBorders>
            <w:shd w:val="clear" w:color="auto" w:fill="auto"/>
            <w:noWrap/>
            <w:vAlign w:val="bottom"/>
          </w:tcPr>
          <w:p w:rsidR="007A0DC8" w:rsidRPr="00091AB6" w:rsidRDefault="007A0DC8" w:rsidP="00091AB6">
            <w:pPr>
              <w:rPr>
                <w:rFonts w:ascii="Arial" w:hAnsi="Arial" w:cs="Arial"/>
                <w:sz w:val="20"/>
                <w:szCs w:val="20"/>
                <w:lang w:val="en-IN" w:eastAsia="en-IN"/>
              </w:rPr>
            </w:pPr>
            <w:bookmarkStart w:id="0" w:name="RANGE!A1:D14"/>
            <w:r w:rsidRPr="00091AB6">
              <w:rPr>
                <w:rFonts w:ascii="Arial" w:hAnsi="Arial" w:cs="Arial"/>
                <w:b/>
                <w:bCs/>
                <w:sz w:val="20"/>
                <w:szCs w:val="20"/>
                <w:lang w:val="en-IN" w:eastAsia="en-IN"/>
              </w:rPr>
              <w:t>DETAILS OF EMPLOYEE COST</w:t>
            </w:r>
            <w:bookmarkEnd w:id="0"/>
          </w:p>
        </w:tc>
        <w:tc>
          <w:tcPr>
            <w:tcW w:w="1701" w:type="dxa"/>
            <w:tcBorders>
              <w:top w:val="nil"/>
              <w:left w:val="nil"/>
              <w:bottom w:val="nil"/>
              <w:right w:val="nil"/>
            </w:tcBorders>
            <w:shd w:val="clear" w:color="auto" w:fill="auto"/>
            <w:noWrap/>
            <w:vAlign w:val="bottom"/>
          </w:tcPr>
          <w:p w:rsidR="007A0DC8" w:rsidRPr="00091AB6" w:rsidRDefault="007A0DC8" w:rsidP="00091AB6">
            <w:pPr>
              <w:rPr>
                <w:rFonts w:ascii="Arial" w:hAnsi="Arial" w:cs="Arial"/>
                <w:sz w:val="20"/>
                <w:szCs w:val="20"/>
                <w:lang w:val="en-IN" w:eastAsia="en-IN"/>
              </w:rPr>
            </w:pPr>
          </w:p>
        </w:tc>
        <w:tc>
          <w:tcPr>
            <w:tcW w:w="1701" w:type="dxa"/>
            <w:tcBorders>
              <w:top w:val="nil"/>
              <w:left w:val="nil"/>
              <w:bottom w:val="nil"/>
              <w:right w:val="nil"/>
            </w:tcBorders>
            <w:shd w:val="clear" w:color="auto" w:fill="auto"/>
            <w:noWrap/>
            <w:vAlign w:val="bottom"/>
          </w:tcPr>
          <w:p w:rsidR="007A0DC8" w:rsidRPr="00091AB6" w:rsidRDefault="00B22E66" w:rsidP="00091AB6">
            <w:pPr>
              <w:rPr>
                <w:rFonts w:ascii="Arial" w:hAnsi="Arial" w:cs="Arial"/>
                <w:sz w:val="20"/>
                <w:szCs w:val="20"/>
                <w:lang w:val="en-IN" w:eastAsia="en-IN"/>
              </w:rPr>
            </w:pPr>
            <w:r w:rsidRPr="00091AB6">
              <w:rPr>
                <w:rFonts w:ascii="Arial" w:hAnsi="Arial" w:cs="Arial"/>
                <w:sz w:val="20"/>
                <w:szCs w:val="20"/>
                <w:lang w:val="en-IN" w:eastAsia="en-IN"/>
              </w:rPr>
              <w:t>(Rs in Crore)</w:t>
            </w:r>
          </w:p>
        </w:tc>
      </w:tr>
      <w:tr w:rsidR="00091AB6" w:rsidRPr="00091AB6">
        <w:trPr>
          <w:trHeight w:val="255"/>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b/>
                <w:bCs/>
                <w:sz w:val="20"/>
                <w:szCs w:val="20"/>
                <w:lang w:val="en-IN" w:eastAsia="en-IN"/>
              </w:rPr>
            </w:pPr>
            <w:r w:rsidRPr="00091AB6">
              <w:rPr>
                <w:rFonts w:ascii="Arial" w:hAnsi="Arial" w:cs="Arial"/>
                <w:b/>
                <w:bCs/>
                <w:sz w:val="20"/>
                <w:szCs w:val="20"/>
                <w:lang w:val="en-IN" w:eastAsia="en-IN"/>
              </w:rPr>
              <w:t>Components of Employee Cost</w:t>
            </w:r>
          </w:p>
        </w:tc>
        <w:tc>
          <w:tcPr>
            <w:tcW w:w="1491" w:type="dxa"/>
            <w:tcBorders>
              <w:top w:val="single" w:sz="4" w:space="0" w:color="auto"/>
              <w:left w:val="nil"/>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b/>
                <w:bCs/>
                <w:sz w:val="20"/>
                <w:szCs w:val="20"/>
                <w:lang w:val="en-IN" w:eastAsia="en-IN"/>
              </w:rPr>
            </w:pPr>
            <w:r w:rsidRPr="00091AB6">
              <w:rPr>
                <w:rFonts w:ascii="Arial" w:hAnsi="Arial" w:cs="Arial"/>
                <w:b/>
                <w:bCs/>
                <w:sz w:val="20"/>
                <w:szCs w:val="20"/>
                <w:lang w:val="en-IN" w:eastAsia="en-IN"/>
              </w:rPr>
              <w:t>FY 2014-15</w:t>
            </w:r>
          </w:p>
        </w:tc>
        <w:tc>
          <w:tcPr>
            <w:tcW w:w="3402" w:type="dxa"/>
            <w:gridSpan w:val="2"/>
            <w:tcBorders>
              <w:top w:val="single" w:sz="4" w:space="0" w:color="auto"/>
              <w:left w:val="nil"/>
              <w:bottom w:val="single" w:sz="4" w:space="0" w:color="auto"/>
              <w:right w:val="single" w:sz="4" w:space="0" w:color="auto"/>
            </w:tcBorders>
            <w:shd w:val="clear" w:color="auto" w:fill="auto"/>
            <w:noWrap/>
            <w:vAlign w:val="bottom"/>
          </w:tcPr>
          <w:p w:rsidR="00091AB6" w:rsidRPr="00091AB6" w:rsidRDefault="00091AB6" w:rsidP="00091AB6">
            <w:pPr>
              <w:jc w:val="center"/>
              <w:rPr>
                <w:rFonts w:ascii="Arial" w:hAnsi="Arial" w:cs="Arial"/>
                <w:b/>
                <w:bCs/>
                <w:sz w:val="20"/>
                <w:szCs w:val="20"/>
                <w:lang w:val="en-IN" w:eastAsia="en-IN"/>
              </w:rPr>
            </w:pPr>
            <w:r w:rsidRPr="00091AB6">
              <w:rPr>
                <w:rFonts w:ascii="Arial" w:hAnsi="Arial" w:cs="Arial"/>
                <w:b/>
                <w:bCs/>
                <w:sz w:val="20"/>
                <w:szCs w:val="20"/>
                <w:lang w:val="en-IN" w:eastAsia="en-IN"/>
              </w:rPr>
              <w:t>2015-16</w:t>
            </w:r>
          </w:p>
        </w:tc>
      </w:tr>
      <w:tr w:rsidR="00091AB6" w:rsidRPr="00091AB6">
        <w:trPr>
          <w:trHeight w:val="540"/>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b/>
                <w:bCs/>
                <w:sz w:val="20"/>
                <w:szCs w:val="20"/>
                <w:lang w:val="en-IN" w:eastAsia="en-IN"/>
              </w:rPr>
            </w:pPr>
            <w:r w:rsidRPr="00091AB6">
              <w:rPr>
                <w:rFonts w:ascii="Arial" w:hAnsi="Arial" w:cs="Arial"/>
                <w:b/>
                <w:bCs/>
                <w:sz w:val="20"/>
                <w:szCs w:val="20"/>
                <w:lang w:val="en-IN" w:eastAsia="en-IN"/>
              </w:rPr>
              <w:lastRenderedPageBreak/>
              <w:t> </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b/>
                <w:bCs/>
                <w:sz w:val="20"/>
                <w:szCs w:val="20"/>
                <w:lang w:val="en-IN" w:eastAsia="en-IN"/>
              </w:rPr>
            </w:pPr>
            <w:r w:rsidRPr="00091AB6">
              <w:rPr>
                <w:rFonts w:ascii="Arial" w:hAnsi="Arial" w:cs="Arial"/>
                <w:b/>
                <w:bCs/>
                <w:sz w:val="20"/>
                <w:szCs w:val="20"/>
                <w:lang w:val="en-IN" w:eastAsia="en-IN"/>
              </w:rPr>
              <w:t>Un-audited</w:t>
            </w:r>
          </w:p>
        </w:tc>
        <w:tc>
          <w:tcPr>
            <w:tcW w:w="1701" w:type="dxa"/>
            <w:tcBorders>
              <w:top w:val="nil"/>
              <w:left w:val="nil"/>
              <w:bottom w:val="single" w:sz="4" w:space="0" w:color="auto"/>
              <w:right w:val="single" w:sz="4" w:space="0" w:color="auto"/>
            </w:tcBorders>
            <w:shd w:val="clear" w:color="auto" w:fill="auto"/>
          </w:tcPr>
          <w:p w:rsidR="00091AB6" w:rsidRPr="00091AB6" w:rsidRDefault="00091AB6" w:rsidP="00091AB6">
            <w:pPr>
              <w:jc w:val="center"/>
              <w:rPr>
                <w:rFonts w:ascii="Arial" w:hAnsi="Arial" w:cs="Arial"/>
                <w:b/>
                <w:bCs/>
                <w:sz w:val="20"/>
                <w:szCs w:val="20"/>
                <w:lang w:val="en-IN" w:eastAsia="en-IN"/>
              </w:rPr>
            </w:pPr>
            <w:r w:rsidRPr="00091AB6">
              <w:rPr>
                <w:rFonts w:ascii="Arial" w:hAnsi="Arial" w:cs="Arial"/>
                <w:b/>
                <w:bCs/>
                <w:sz w:val="20"/>
                <w:szCs w:val="20"/>
                <w:lang w:val="en-IN" w:eastAsia="en-IN"/>
              </w:rPr>
              <w:t>Actual up to Nov-15</w:t>
            </w:r>
          </w:p>
        </w:tc>
        <w:tc>
          <w:tcPr>
            <w:tcW w:w="1701" w:type="dxa"/>
            <w:tcBorders>
              <w:top w:val="nil"/>
              <w:left w:val="nil"/>
              <w:bottom w:val="single" w:sz="4" w:space="0" w:color="auto"/>
              <w:right w:val="single" w:sz="4" w:space="0" w:color="auto"/>
            </w:tcBorders>
            <w:shd w:val="clear" w:color="auto" w:fill="auto"/>
          </w:tcPr>
          <w:p w:rsidR="00091AB6" w:rsidRPr="00091AB6" w:rsidRDefault="00091AB6" w:rsidP="00091AB6">
            <w:pPr>
              <w:jc w:val="center"/>
              <w:rPr>
                <w:rFonts w:ascii="Arial" w:hAnsi="Arial" w:cs="Arial"/>
                <w:b/>
                <w:bCs/>
                <w:sz w:val="20"/>
                <w:szCs w:val="20"/>
                <w:lang w:val="en-IN" w:eastAsia="en-IN"/>
              </w:rPr>
            </w:pPr>
            <w:r w:rsidRPr="00091AB6">
              <w:rPr>
                <w:rFonts w:ascii="Arial" w:hAnsi="Arial" w:cs="Arial"/>
                <w:b/>
                <w:bCs/>
                <w:sz w:val="20"/>
                <w:szCs w:val="20"/>
                <w:lang w:val="en-IN" w:eastAsia="en-IN"/>
              </w:rPr>
              <w:t>Estimate for FY 2015-16</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Basic &amp; GP</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57.01</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46.30</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56.79</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Dearness Allowance</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60.23</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55.09</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67.58</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House Rent Allowance</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9.87</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8.33</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10.22</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Medical Allowance</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2.81</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2.31</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2.84</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Other Allowance</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2.83</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2.53</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3.10</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Other Staff Cost</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2.03</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5.14</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6.30</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Pension</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138.03</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Pr>
                <w:rFonts w:ascii="Arial" w:hAnsi="Arial" w:cs="Arial"/>
                <w:sz w:val="20"/>
                <w:szCs w:val="20"/>
                <w:lang w:val="en-IN" w:eastAsia="en-IN"/>
              </w:rPr>
              <w:t>5</w:t>
            </w:r>
            <w:r w:rsidRPr="00091AB6">
              <w:rPr>
                <w:rFonts w:ascii="Arial" w:hAnsi="Arial" w:cs="Arial"/>
                <w:sz w:val="20"/>
                <w:szCs w:val="20"/>
                <w:lang w:val="en-IN" w:eastAsia="en-IN"/>
              </w:rPr>
              <w:t>8.74</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121.90</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P.F., Gratuity &amp; UL</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31.05</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3.34</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sz w:val="20"/>
                <w:szCs w:val="20"/>
                <w:lang w:val="en-IN" w:eastAsia="en-IN"/>
              </w:rPr>
            </w:pPr>
            <w:r w:rsidRPr="00091AB6">
              <w:rPr>
                <w:rFonts w:ascii="Arial" w:hAnsi="Arial" w:cs="Arial"/>
                <w:sz w:val="20"/>
                <w:szCs w:val="20"/>
                <w:lang w:val="en-IN" w:eastAsia="en-IN"/>
              </w:rPr>
              <w:t>7.43</w:t>
            </w:r>
          </w:p>
        </w:tc>
      </w:tr>
      <w:tr w:rsidR="00091AB6" w:rsidRPr="00091AB6">
        <w:trPr>
          <w:trHeight w:val="345"/>
        </w:trPr>
        <w:tc>
          <w:tcPr>
            <w:tcW w:w="3060" w:type="dxa"/>
            <w:tcBorders>
              <w:top w:val="nil"/>
              <w:left w:val="single" w:sz="4" w:space="0" w:color="auto"/>
              <w:bottom w:val="single" w:sz="4" w:space="0" w:color="auto"/>
              <w:right w:val="single" w:sz="4" w:space="0" w:color="auto"/>
            </w:tcBorders>
            <w:shd w:val="clear" w:color="auto" w:fill="auto"/>
            <w:noWrap/>
            <w:vAlign w:val="bottom"/>
          </w:tcPr>
          <w:p w:rsidR="00091AB6" w:rsidRPr="00091AB6" w:rsidRDefault="00091AB6" w:rsidP="00091AB6">
            <w:pPr>
              <w:rPr>
                <w:rFonts w:ascii="Arial" w:hAnsi="Arial" w:cs="Arial"/>
                <w:sz w:val="20"/>
                <w:szCs w:val="20"/>
                <w:lang w:val="en-IN" w:eastAsia="en-IN"/>
              </w:rPr>
            </w:pPr>
            <w:r w:rsidRPr="00091AB6">
              <w:rPr>
                <w:rFonts w:ascii="Arial" w:hAnsi="Arial" w:cs="Arial"/>
                <w:sz w:val="20"/>
                <w:szCs w:val="20"/>
                <w:lang w:val="en-IN" w:eastAsia="en-IN"/>
              </w:rPr>
              <w:t>Grand Total</w:t>
            </w:r>
          </w:p>
        </w:tc>
        <w:tc>
          <w:tcPr>
            <w:tcW w:w="149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b/>
                <w:bCs/>
                <w:sz w:val="20"/>
                <w:szCs w:val="20"/>
                <w:lang w:val="en-IN" w:eastAsia="en-IN"/>
              </w:rPr>
            </w:pPr>
            <w:r w:rsidRPr="00091AB6">
              <w:rPr>
                <w:rFonts w:ascii="Arial" w:hAnsi="Arial" w:cs="Arial"/>
                <w:b/>
                <w:bCs/>
                <w:sz w:val="20"/>
                <w:szCs w:val="20"/>
                <w:lang w:val="en-IN" w:eastAsia="en-IN"/>
              </w:rPr>
              <w:t>303.86</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b/>
                <w:bCs/>
                <w:sz w:val="20"/>
                <w:szCs w:val="20"/>
                <w:lang w:val="en-IN" w:eastAsia="en-IN"/>
              </w:rPr>
            </w:pPr>
            <w:r w:rsidRPr="00091AB6">
              <w:rPr>
                <w:rFonts w:ascii="Arial" w:hAnsi="Arial" w:cs="Arial"/>
                <w:b/>
                <w:bCs/>
                <w:sz w:val="20"/>
                <w:szCs w:val="20"/>
                <w:lang w:val="en-IN" w:eastAsia="en-IN"/>
              </w:rPr>
              <w:t>1</w:t>
            </w:r>
            <w:r>
              <w:rPr>
                <w:rFonts w:ascii="Arial" w:hAnsi="Arial" w:cs="Arial"/>
                <w:b/>
                <w:bCs/>
                <w:sz w:val="20"/>
                <w:szCs w:val="20"/>
                <w:lang w:val="en-IN" w:eastAsia="en-IN"/>
              </w:rPr>
              <w:t>8</w:t>
            </w:r>
            <w:r w:rsidRPr="00091AB6">
              <w:rPr>
                <w:rFonts w:ascii="Arial" w:hAnsi="Arial" w:cs="Arial"/>
                <w:b/>
                <w:bCs/>
                <w:sz w:val="20"/>
                <w:szCs w:val="20"/>
                <w:lang w:val="en-IN" w:eastAsia="en-IN"/>
              </w:rPr>
              <w:t>1.79</w:t>
            </w:r>
          </w:p>
        </w:tc>
        <w:tc>
          <w:tcPr>
            <w:tcW w:w="1701" w:type="dxa"/>
            <w:tcBorders>
              <w:top w:val="nil"/>
              <w:left w:val="nil"/>
              <w:bottom w:val="single" w:sz="4" w:space="0" w:color="auto"/>
              <w:right w:val="single" w:sz="4" w:space="0" w:color="auto"/>
            </w:tcBorders>
            <w:shd w:val="clear" w:color="auto" w:fill="auto"/>
            <w:noWrap/>
            <w:vAlign w:val="bottom"/>
          </w:tcPr>
          <w:p w:rsidR="00091AB6" w:rsidRPr="00091AB6" w:rsidRDefault="00091AB6" w:rsidP="00091AB6">
            <w:pPr>
              <w:jc w:val="right"/>
              <w:rPr>
                <w:rFonts w:ascii="Arial" w:hAnsi="Arial" w:cs="Arial"/>
                <w:b/>
                <w:bCs/>
                <w:sz w:val="20"/>
                <w:szCs w:val="20"/>
                <w:lang w:val="en-IN" w:eastAsia="en-IN"/>
              </w:rPr>
            </w:pPr>
            <w:r w:rsidRPr="00091AB6">
              <w:rPr>
                <w:rFonts w:ascii="Arial" w:hAnsi="Arial" w:cs="Arial"/>
                <w:b/>
                <w:bCs/>
                <w:sz w:val="20"/>
                <w:szCs w:val="20"/>
                <w:lang w:val="en-IN" w:eastAsia="en-IN"/>
              </w:rPr>
              <w:t>276.16</w:t>
            </w:r>
          </w:p>
        </w:tc>
      </w:tr>
    </w:tbl>
    <w:p w:rsidR="00091AB6" w:rsidRPr="007F2B3E" w:rsidRDefault="00091AB6" w:rsidP="00091AB6">
      <w:pPr>
        <w:spacing w:line="360" w:lineRule="auto"/>
        <w:ind w:left="1080"/>
        <w:jc w:val="both"/>
        <w:rPr>
          <w:rFonts w:ascii="Calibri" w:hAnsi="Calibri"/>
        </w:rPr>
      </w:pPr>
    </w:p>
    <w:p w:rsidR="00012143" w:rsidRPr="007A0DC8" w:rsidRDefault="00E33DAB" w:rsidP="007F2B3E">
      <w:pPr>
        <w:numPr>
          <w:ilvl w:val="0"/>
          <w:numId w:val="3"/>
        </w:numPr>
        <w:spacing w:line="360" w:lineRule="auto"/>
        <w:jc w:val="both"/>
        <w:rPr>
          <w:rFonts w:ascii="Calibri" w:hAnsi="Calibri"/>
        </w:rPr>
      </w:pPr>
      <w:r w:rsidRPr="007A0DC8">
        <w:rPr>
          <w:rFonts w:ascii="Calibri" w:hAnsi="Calibri"/>
        </w:rPr>
        <w:t xml:space="preserve">Basis of Projection for recruitment of employees for the current year and ensuing year is enclosed in </w:t>
      </w:r>
      <w:r w:rsidRPr="00080F53">
        <w:rPr>
          <w:rFonts w:ascii="Calibri" w:hAnsi="Calibri"/>
          <w:b/>
        </w:rPr>
        <w:t>Annexure-VI</w:t>
      </w:r>
    </w:p>
    <w:p w:rsidR="00012143" w:rsidRPr="007A0DC8" w:rsidRDefault="00E33DAB" w:rsidP="007F2B3E">
      <w:pPr>
        <w:numPr>
          <w:ilvl w:val="0"/>
          <w:numId w:val="3"/>
        </w:numPr>
        <w:spacing w:line="360" w:lineRule="auto"/>
        <w:jc w:val="both"/>
        <w:rPr>
          <w:rFonts w:ascii="Calibri" w:hAnsi="Calibri"/>
        </w:rPr>
      </w:pPr>
      <w:r w:rsidRPr="007A0DC8">
        <w:rPr>
          <w:rFonts w:ascii="Calibri" w:hAnsi="Calibri"/>
        </w:rPr>
        <w:t xml:space="preserve">Details of A &amp; G expenses till Nov-15 are enclosed herewith in </w:t>
      </w:r>
      <w:r w:rsidRPr="00080F53">
        <w:rPr>
          <w:rFonts w:ascii="Calibri" w:hAnsi="Calibri"/>
          <w:b/>
        </w:rPr>
        <w:t>Annexure-VII</w:t>
      </w:r>
      <w:r w:rsidRPr="007A0DC8">
        <w:rPr>
          <w:rFonts w:ascii="Calibri" w:hAnsi="Calibri"/>
        </w:rPr>
        <w:t>.</w:t>
      </w:r>
    </w:p>
    <w:p w:rsidR="001D370E" w:rsidRPr="007F2B3E" w:rsidRDefault="00012143" w:rsidP="007F2B3E">
      <w:pPr>
        <w:spacing w:line="360" w:lineRule="auto"/>
        <w:jc w:val="both"/>
        <w:rPr>
          <w:rFonts w:ascii="Calibri" w:hAnsi="Calibri"/>
          <w:b/>
        </w:rPr>
      </w:pPr>
      <w:r w:rsidRPr="007F2B3E">
        <w:rPr>
          <w:rFonts w:ascii="Calibri" w:hAnsi="Calibri"/>
          <w:b/>
        </w:rPr>
        <w:t xml:space="preserve">Reply to Query No. </w:t>
      </w:r>
      <w:r w:rsidR="00EB1653" w:rsidRPr="007F2B3E">
        <w:rPr>
          <w:rFonts w:ascii="Calibri" w:hAnsi="Calibri"/>
          <w:b/>
        </w:rPr>
        <w:t>2</w:t>
      </w:r>
    </w:p>
    <w:p w:rsidR="001D370E" w:rsidRPr="00A24485" w:rsidRDefault="00A24485" w:rsidP="007F2B3E">
      <w:pPr>
        <w:spacing w:line="360" w:lineRule="auto"/>
        <w:jc w:val="both"/>
        <w:rPr>
          <w:rFonts w:ascii="Calibri" w:hAnsi="Calibri"/>
        </w:rPr>
      </w:pPr>
      <w:r w:rsidRPr="00A24485">
        <w:rPr>
          <w:rFonts w:ascii="Calibri" w:hAnsi="Calibri"/>
        </w:rPr>
        <w:t>The amount of capital Expenditure and addition to the fixed Asset during FY 2015-16</w:t>
      </w:r>
      <w:r w:rsidR="00AE1E52">
        <w:rPr>
          <w:rFonts w:ascii="Calibri" w:hAnsi="Calibri"/>
        </w:rPr>
        <w:t xml:space="preserve"> (Up to Nov-15)</w:t>
      </w:r>
      <w:r w:rsidRPr="00A24485">
        <w:rPr>
          <w:rFonts w:ascii="Calibri" w:hAnsi="Calibri"/>
        </w:rPr>
        <w:t xml:space="preserve"> are given in </w:t>
      </w:r>
      <w:r w:rsidRPr="00AE1E52">
        <w:rPr>
          <w:rFonts w:ascii="Calibri" w:hAnsi="Calibri"/>
          <w:b/>
        </w:rPr>
        <w:t>Annexure-VIII</w:t>
      </w:r>
      <w:r w:rsidRPr="00A24485">
        <w:rPr>
          <w:rFonts w:ascii="Calibri" w:hAnsi="Calibri"/>
        </w:rPr>
        <w:t>.</w:t>
      </w:r>
    </w:p>
    <w:p w:rsidR="00EB1653" w:rsidRDefault="009902FB" w:rsidP="007F2B3E">
      <w:pPr>
        <w:spacing w:line="360" w:lineRule="auto"/>
        <w:jc w:val="both"/>
        <w:rPr>
          <w:rFonts w:ascii="Calibri" w:hAnsi="Calibri"/>
          <w:b/>
        </w:rPr>
      </w:pPr>
      <w:r w:rsidRPr="007F2B3E">
        <w:rPr>
          <w:rFonts w:ascii="Calibri" w:hAnsi="Calibri"/>
          <w:b/>
        </w:rPr>
        <w:t xml:space="preserve">Reply to Query No. </w:t>
      </w:r>
      <w:r w:rsidR="00EB1653" w:rsidRPr="007F2B3E">
        <w:rPr>
          <w:rFonts w:ascii="Calibri" w:hAnsi="Calibri"/>
          <w:b/>
        </w:rPr>
        <w:t>3</w:t>
      </w:r>
    </w:p>
    <w:p w:rsidR="00AE1E52" w:rsidRPr="00AE1E52" w:rsidRDefault="00AE1E52" w:rsidP="007F2B3E">
      <w:pPr>
        <w:spacing w:line="360" w:lineRule="auto"/>
        <w:jc w:val="both"/>
        <w:rPr>
          <w:rFonts w:ascii="Calibri" w:hAnsi="Calibri"/>
        </w:rPr>
      </w:pPr>
      <w:r>
        <w:rPr>
          <w:rFonts w:ascii="Calibri" w:hAnsi="Calibri"/>
        </w:rPr>
        <w:t>The amount of short term loan made during the current year along with repayment thereof till Dec-15 is as under.</w:t>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Rs. crs</w:t>
      </w:r>
    </w:p>
    <w:tbl>
      <w:tblPr>
        <w:tblW w:w="6804" w:type="dxa"/>
        <w:tblInd w:w="959" w:type="dxa"/>
        <w:tblLook w:val="04A0"/>
      </w:tblPr>
      <w:tblGrid>
        <w:gridCol w:w="950"/>
        <w:gridCol w:w="3081"/>
        <w:gridCol w:w="1739"/>
        <w:gridCol w:w="1034"/>
      </w:tblGrid>
      <w:tr w:rsidR="00323F32" w:rsidRPr="00323F32">
        <w:trPr>
          <w:trHeight w:val="255"/>
        </w:trPr>
        <w:tc>
          <w:tcPr>
            <w:tcW w:w="9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sz w:val="20"/>
                <w:szCs w:val="20"/>
                <w:lang w:val="en-IN" w:eastAsia="en-IN"/>
              </w:rPr>
            </w:pPr>
            <w:r w:rsidRPr="00323F32">
              <w:rPr>
                <w:rFonts w:ascii="Arial" w:hAnsi="Arial" w:cs="Arial"/>
                <w:sz w:val="20"/>
                <w:szCs w:val="20"/>
                <w:lang w:val="en-IN" w:eastAsia="en-IN"/>
              </w:rPr>
              <w:t>MONTH</w:t>
            </w:r>
          </w:p>
        </w:tc>
        <w:tc>
          <w:tcPr>
            <w:tcW w:w="3081" w:type="dxa"/>
            <w:tcBorders>
              <w:top w:val="single" w:sz="4" w:space="0" w:color="auto"/>
              <w:left w:val="nil"/>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sz w:val="20"/>
                <w:szCs w:val="20"/>
                <w:lang w:val="en-IN" w:eastAsia="en-IN"/>
              </w:rPr>
            </w:pPr>
            <w:r w:rsidRPr="00323F32">
              <w:rPr>
                <w:rFonts w:ascii="Arial" w:hAnsi="Arial" w:cs="Arial"/>
                <w:sz w:val="20"/>
                <w:szCs w:val="20"/>
                <w:lang w:val="en-IN" w:eastAsia="en-IN"/>
              </w:rPr>
              <w:t>LOAN AVAILED</w:t>
            </w:r>
          </w:p>
        </w:tc>
        <w:tc>
          <w:tcPr>
            <w:tcW w:w="1739" w:type="dxa"/>
            <w:tcBorders>
              <w:top w:val="single" w:sz="4" w:space="0" w:color="auto"/>
              <w:left w:val="nil"/>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sz w:val="20"/>
                <w:szCs w:val="20"/>
                <w:lang w:val="en-IN" w:eastAsia="en-IN"/>
              </w:rPr>
            </w:pPr>
            <w:r w:rsidRPr="00323F32">
              <w:rPr>
                <w:rFonts w:ascii="Arial" w:hAnsi="Arial" w:cs="Arial"/>
                <w:sz w:val="20"/>
                <w:szCs w:val="20"/>
                <w:lang w:val="en-IN" w:eastAsia="en-IN"/>
              </w:rPr>
              <w:t>LOAN REPAID</w:t>
            </w:r>
          </w:p>
        </w:tc>
        <w:tc>
          <w:tcPr>
            <w:tcW w:w="1034" w:type="dxa"/>
            <w:tcBorders>
              <w:top w:val="single" w:sz="4" w:space="0" w:color="auto"/>
              <w:left w:val="nil"/>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sz w:val="20"/>
                <w:szCs w:val="20"/>
                <w:lang w:val="en-IN" w:eastAsia="en-IN"/>
              </w:rPr>
            </w:pPr>
            <w:r w:rsidRPr="00323F32">
              <w:rPr>
                <w:rFonts w:ascii="Arial" w:hAnsi="Arial" w:cs="Arial"/>
                <w:sz w:val="20"/>
                <w:szCs w:val="20"/>
                <w:lang w:val="en-IN" w:eastAsia="en-IN"/>
              </w:rPr>
              <w:t>CL BL</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sz w:val="20"/>
                <w:szCs w:val="20"/>
                <w:lang w:val="en-IN" w:eastAsia="en-IN"/>
              </w:rPr>
            </w:pPr>
            <w:r w:rsidRPr="00323F32">
              <w:rPr>
                <w:rFonts w:ascii="Arial" w:hAnsi="Arial" w:cs="Arial"/>
                <w:sz w:val="20"/>
                <w:szCs w:val="20"/>
                <w:lang w:val="en-IN" w:eastAsia="en-IN"/>
              </w:rPr>
              <w:t> </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sz w:val="20"/>
                <w:szCs w:val="20"/>
                <w:lang w:val="en-IN" w:eastAsia="en-IN"/>
              </w:rPr>
            </w:pPr>
            <w:r w:rsidRPr="00323F32">
              <w:rPr>
                <w:rFonts w:ascii="Arial" w:hAnsi="Arial" w:cs="Arial"/>
                <w:sz w:val="20"/>
                <w:szCs w:val="20"/>
                <w:lang w:val="en-IN" w:eastAsia="en-IN"/>
              </w:rPr>
              <w:t>Balance as on 01.04.2015</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sz w:val="20"/>
                <w:szCs w:val="20"/>
                <w:lang w:val="en-IN" w:eastAsia="en-IN"/>
              </w:rPr>
            </w:pPr>
            <w:r w:rsidRPr="00323F32">
              <w:rPr>
                <w:rFonts w:ascii="Arial" w:hAnsi="Arial" w:cs="Arial"/>
                <w:sz w:val="20"/>
                <w:szCs w:val="20"/>
                <w:lang w:val="en-IN" w:eastAsia="en-IN"/>
              </w:rPr>
              <w:t> </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241.38</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Apr-15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172.81</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232.78</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181.41</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May-15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193.83</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191.53</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183.71</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Jun-15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146.99</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85.56</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245.14</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Jul-15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194.04</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201.57</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237.61</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Aug-15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210.98</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198.47</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250.12</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Sep-15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198.50</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132.27</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316.35</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Oct-15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182.62</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178.11</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320.86</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Nov-15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212.00</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178.75</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354.11</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Dec-15</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75.00</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170.00</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sz w:val="20"/>
                <w:szCs w:val="20"/>
                <w:lang w:val="en-IN" w:eastAsia="en-IN"/>
              </w:rPr>
            </w:pPr>
            <w:r w:rsidRPr="00323F32">
              <w:rPr>
                <w:rFonts w:ascii="Arial" w:hAnsi="Arial" w:cs="Arial"/>
                <w:sz w:val="20"/>
                <w:szCs w:val="20"/>
                <w:lang w:val="en-IN" w:eastAsia="en-IN"/>
              </w:rPr>
              <w:t>259.11</w:t>
            </w:r>
          </w:p>
        </w:tc>
      </w:tr>
      <w:tr w:rsidR="00323F32" w:rsidRPr="00323F32">
        <w:trPr>
          <w:trHeight w:val="255"/>
        </w:trPr>
        <w:tc>
          <w:tcPr>
            <w:tcW w:w="950" w:type="dxa"/>
            <w:tcBorders>
              <w:top w:val="nil"/>
              <w:left w:val="single" w:sz="4" w:space="0" w:color="auto"/>
              <w:bottom w:val="single" w:sz="4" w:space="0" w:color="auto"/>
              <w:right w:val="single" w:sz="4" w:space="0" w:color="auto"/>
            </w:tcBorders>
            <w:shd w:val="clear" w:color="auto" w:fill="auto"/>
            <w:noWrap/>
            <w:vAlign w:val="bottom"/>
          </w:tcPr>
          <w:p w:rsidR="00323F32" w:rsidRPr="00323F32" w:rsidRDefault="00323F32" w:rsidP="00323F32">
            <w:pPr>
              <w:rPr>
                <w:rFonts w:ascii="Arial" w:hAnsi="Arial" w:cs="Arial"/>
                <w:b/>
                <w:bCs/>
                <w:sz w:val="20"/>
                <w:szCs w:val="20"/>
                <w:lang w:val="en-IN" w:eastAsia="en-IN"/>
              </w:rPr>
            </w:pPr>
            <w:r w:rsidRPr="00323F32">
              <w:rPr>
                <w:rFonts w:ascii="Arial" w:hAnsi="Arial" w:cs="Arial"/>
                <w:b/>
                <w:bCs/>
                <w:sz w:val="20"/>
                <w:szCs w:val="20"/>
                <w:lang w:val="en-IN" w:eastAsia="en-IN"/>
              </w:rPr>
              <w:t>Total</w:t>
            </w:r>
          </w:p>
        </w:tc>
        <w:tc>
          <w:tcPr>
            <w:tcW w:w="3081"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b/>
                <w:bCs/>
                <w:sz w:val="20"/>
                <w:szCs w:val="20"/>
                <w:lang w:val="en-IN" w:eastAsia="en-IN"/>
              </w:rPr>
            </w:pPr>
            <w:r w:rsidRPr="00323F32">
              <w:rPr>
                <w:rFonts w:ascii="Arial" w:hAnsi="Arial" w:cs="Arial"/>
                <w:b/>
                <w:bCs/>
                <w:sz w:val="20"/>
                <w:szCs w:val="20"/>
                <w:lang w:val="en-IN" w:eastAsia="en-IN"/>
              </w:rPr>
              <w:t>1586.77</w:t>
            </w:r>
          </w:p>
        </w:tc>
        <w:tc>
          <w:tcPr>
            <w:tcW w:w="1739"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b/>
                <w:bCs/>
                <w:sz w:val="20"/>
                <w:szCs w:val="20"/>
                <w:lang w:val="en-IN" w:eastAsia="en-IN"/>
              </w:rPr>
            </w:pPr>
            <w:r w:rsidRPr="00323F32">
              <w:rPr>
                <w:rFonts w:ascii="Arial" w:hAnsi="Arial" w:cs="Arial"/>
                <w:b/>
                <w:bCs/>
                <w:sz w:val="20"/>
                <w:szCs w:val="20"/>
                <w:lang w:val="en-IN" w:eastAsia="en-IN"/>
              </w:rPr>
              <w:t>1569.04</w:t>
            </w:r>
          </w:p>
        </w:tc>
        <w:tc>
          <w:tcPr>
            <w:tcW w:w="1034" w:type="dxa"/>
            <w:tcBorders>
              <w:top w:val="nil"/>
              <w:left w:val="nil"/>
              <w:bottom w:val="single" w:sz="4" w:space="0" w:color="auto"/>
              <w:right w:val="single" w:sz="4" w:space="0" w:color="auto"/>
            </w:tcBorders>
            <w:shd w:val="clear" w:color="auto" w:fill="auto"/>
            <w:noWrap/>
            <w:vAlign w:val="bottom"/>
          </w:tcPr>
          <w:p w:rsidR="00323F32" w:rsidRPr="00323F32" w:rsidRDefault="00323F32" w:rsidP="00323F32">
            <w:pPr>
              <w:jc w:val="right"/>
              <w:rPr>
                <w:rFonts w:ascii="Arial" w:hAnsi="Arial" w:cs="Arial"/>
                <w:b/>
                <w:bCs/>
                <w:sz w:val="20"/>
                <w:szCs w:val="20"/>
                <w:lang w:val="en-IN" w:eastAsia="en-IN"/>
              </w:rPr>
            </w:pPr>
            <w:r w:rsidRPr="00323F32">
              <w:rPr>
                <w:rFonts w:ascii="Arial" w:hAnsi="Arial" w:cs="Arial"/>
                <w:b/>
                <w:bCs/>
                <w:sz w:val="20"/>
                <w:szCs w:val="20"/>
                <w:lang w:val="en-IN" w:eastAsia="en-IN"/>
              </w:rPr>
              <w:t>259.11</w:t>
            </w:r>
          </w:p>
        </w:tc>
      </w:tr>
    </w:tbl>
    <w:p w:rsidR="00751ADC" w:rsidRPr="007F2B3E" w:rsidRDefault="00751ADC" w:rsidP="007F2B3E">
      <w:pPr>
        <w:spacing w:line="360" w:lineRule="auto"/>
        <w:jc w:val="both"/>
        <w:rPr>
          <w:rFonts w:ascii="Calibri" w:hAnsi="Calibri"/>
        </w:rPr>
      </w:pPr>
    </w:p>
    <w:p w:rsidR="0012160D" w:rsidRPr="007F2B3E" w:rsidRDefault="0012160D" w:rsidP="007F2B3E">
      <w:pPr>
        <w:spacing w:line="360" w:lineRule="auto"/>
        <w:jc w:val="both"/>
        <w:rPr>
          <w:rFonts w:ascii="Calibri" w:hAnsi="Calibri"/>
          <w:b/>
        </w:rPr>
      </w:pPr>
      <w:r w:rsidRPr="007F2B3E">
        <w:rPr>
          <w:rFonts w:ascii="Calibri" w:hAnsi="Calibri"/>
          <w:b/>
        </w:rPr>
        <w:t>Reply to Query N</w:t>
      </w:r>
      <w:r w:rsidR="009902FB" w:rsidRPr="007F2B3E">
        <w:rPr>
          <w:rFonts w:ascii="Calibri" w:hAnsi="Calibri"/>
          <w:b/>
        </w:rPr>
        <w:t xml:space="preserve">o. </w:t>
      </w:r>
      <w:r w:rsidRPr="007F2B3E">
        <w:rPr>
          <w:rFonts w:ascii="Calibri" w:hAnsi="Calibri"/>
          <w:b/>
        </w:rPr>
        <w:t>4</w:t>
      </w:r>
    </w:p>
    <w:p w:rsidR="00E64367" w:rsidRPr="00E05738" w:rsidRDefault="00B22E66" w:rsidP="007F2B3E">
      <w:pPr>
        <w:spacing w:line="360" w:lineRule="auto"/>
        <w:ind w:firstLine="720"/>
        <w:jc w:val="both"/>
        <w:rPr>
          <w:rFonts w:ascii="Calibri" w:hAnsi="Calibri"/>
        </w:rPr>
      </w:pPr>
      <w:r w:rsidRPr="00E05738">
        <w:rPr>
          <w:rFonts w:ascii="Calibri" w:hAnsi="Calibri"/>
        </w:rPr>
        <w:t>The consumer security deposit as on 31.03.2015 is Rs.538.17 crs</w:t>
      </w:r>
      <w:r w:rsidR="00E05738" w:rsidRPr="00E05738">
        <w:rPr>
          <w:rFonts w:ascii="Calibri" w:hAnsi="Calibri"/>
        </w:rPr>
        <w:t xml:space="preserve"> as per bal</w:t>
      </w:r>
      <w:r w:rsidR="00E05738">
        <w:rPr>
          <w:rFonts w:ascii="Calibri" w:hAnsi="Calibri"/>
        </w:rPr>
        <w:t>a</w:t>
      </w:r>
      <w:r w:rsidR="00E05738" w:rsidRPr="00E05738">
        <w:rPr>
          <w:rFonts w:ascii="Calibri" w:hAnsi="Calibri"/>
        </w:rPr>
        <w:t>nce sheet</w:t>
      </w:r>
      <w:r w:rsidRPr="00E05738">
        <w:rPr>
          <w:rFonts w:ascii="Calibri" w:hAnsi="Calibri"/>
        </w:rPr>
        <w:t xml:space="preserve">, </w:t>
      </w:r>
      <w:r w:rsidR="00E05738" w:rsidRPr="00E05738">
        <w:rPr>
          <w:rFonts w:ascii="Calibri" w:hAnsi="Calibri"/>
        </w:rPr>
        <w:t>However, t</w:t>
      </w:r>
      <w:r w:rsidRPr="00E05738">
        <w:rPr>
          <w:rFonts w:ascii="Calibri" w:hAnsi="Calibri"/>
        </w:rPr>
        <w:t xml:space="preserve">he physical form of </w:t>
      </w:r>
      <w:r w:rsidR="00E05738" w:rsidRPr="00E05738">
        <w:rPr>
          <w:rFonts w:ascii="Calibri" w:hAnsi="Calibri"/>
        </w:rPr>
        <w:t xml:space="preserve">SD </w:t>
      </w:r>
      <w:r w:rsidRPr="00E05738">
        <w:rPr>
          <w:rFonts w:ascii="Calibri" w:hAnsi="Calibri"/>
        </w:rPr>
        <w:t>investment year wise are as under:-</w:t>
      </w:r>
    </w:p>
    <w:tbl>
      <w:tblPr>
        <w:tblW w:w="8800" w:type="dxa"/>
        <w:tblInd w:w="93" w:type="dxa"/>
        <w:tblLook w:val="04A0"/>
      </w:tblPr>
      <w:tblGrid>
        <w:gridCol w:w="1008"/>
        <w:gridCol w:w="3256"/>
        <w:gridCol w:w="1315"/>
        <w:gridCol w:w="1196"/>
        <w:gridCol w:w="2025"/>
      </w:tblGrid>
      <w:tr w:rsidR="00B22E66" w:rsidRPr="00B22E66">
        <w:trPr>
          <w:trHeight w:val="255"/>
        </w:trPr>
        <w:tc>
          <w:tcPr>
            <w:tcW w:w="4264" w:type="dxa"/>
            <w:gridSpan w:val="2"/>
            <w:tcBorders>
              <w:top w:val="nil"/>
              <w:left w:val="nil"/>
              <w:bottom w:val="nil"/>
              <w:right w:val="nil"/>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lastRenderedPageBreak/>
              <w:t>Details of Security Deposit</w:t>
            </w:r>
          </w:p>
        </w:tc>
        <w:tc>
          <w:tcPr>
            <w:tcW w:w="1315" w:type="dxa"/>
            <w:tcBorders>
              <w:top w:val="nil"/>
              <w:left w:val="nil"/>
              <w:bottom w:val="nil"/>
              <w:right w:val="nil"/>
            </w:tcBorders>
            <w:shd w:val="clear" w:color="auto" w:fill="auto"/>
            <w:noWrap/>
            <w:vAlign w:val="bottom"/>
          </w:tcPr>
          <w:p w:rsidR="00B22E66" w:rsidRPr="00B22E66" w:rsidRDefault="00B22E66" w:rsidP="00B22E66">
            <w:pPr>
              <w:rPr>
                <w:rFonts w:ascii="Arial" w:hAnsi="Arial" w:cs="Arial"/>
                <w:sz w:val="20"/>
                <w:szCs w:val="20"/>
                <w:lang w:val="en-IN" w:eastAsia="en-IN"/>
              </w:rPr>
            </w:pPr>
          </w:p>
        </w:tc>
        <w:tc>
          <w:tcPr>
            <w:tcW w:w="1196" w:type="dxa"/>
            <w:tcBorders>
              <w:top w:val="nil"/>
              <w:left w:val="nil"/>
              <w:bottom w:val="nil"/>
              <w:right w:val="nil"/>
            </w:tcBorders>
            <w:shd w:val="clear" w:color="auto" w:fill="auto"/>
            <w:noWrap/>
            <w:vAlign w:val="bottom"/>
          </w:tcPr>
          <w:p w:rsidR="00B22E66" w:rsidRPr="00B22E66" w:rsidRDefault="00B22E66" w:rsidP="00B22E66">
            <w:pPr>
              <w:rPr>
                <w:rFonts w:ascii="Arial" w:hAnsi="Arial" w:cs="Arial"/>
                <w:sz w:val="20"/>
                <w:szCs w:val="20"/>
                <w:lang w:val="en-IN" w:eastAsia="en-IN"/>
              </w:rPr>
            </w:pPr>
          </w:p>
        </w:tc>
        <w:tc>
          <w:tcPr>
            <w:tcW w:w="2025" w:type="dxa"/>
            <w:tcBorders>
              <w:top w:val="nil"/>
              <w:left w:val="nil"/>
              <w:bottom w:val="nil"/>
              <w:right w:val="nil"/>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Rs. Crs</w:t>
            </w:r>
          </w:p>
        </w:tc>
      </w:tr>
      <w:tr w:rsidR="00B22E66" w:rsidRPr="00B22E66">
        <w:trPr>
          <w:trHeight w:val="25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single" w:sz="4" w:space="0" w:color="auto"/>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single" w:sz="4" w:space="0" w:color="auto"/>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single" w:sz="4" w:space="0" w:color="auto"/>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single" w:sz="4" w:space="0" w:color="auto"/>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31.03.2009</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100.25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9.79</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110.04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AXIS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26.75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26.75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HDFC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10.05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10.05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14.79</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14.79</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9.16</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9.16</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161</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9.79</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170.79</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31.03.2010</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148.13</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16.08</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164.21</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19.65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19.65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14.37</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14.37</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182.15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16.08</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198.23</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31.03.2011</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59.63</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111.48</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171.11</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13.22</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13.22</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15.15</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15.15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2.22</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2.22</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20.29</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20.29</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6</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11</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88.14</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144.85</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232.99</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31.03.2012</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27.66</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182.14</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209.8</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16.4</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16.4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2.3</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2.3</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2.18</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19.96</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22.14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6</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11</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38.14</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223.5</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261.64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31.03.2013</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104.05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212.58</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316.63</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7.7</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7.7</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1.14</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1.14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2.38</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2.38</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IDBI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7</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29.92</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29.92</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151.69</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212.58</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364.27</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31.03.2014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36.33</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371.59</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407.92</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17.71</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17.71</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5.4</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1.23</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1.23</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lastRenderedPageBreak/>
              <w:t>5</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YES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2.59</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2.59</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67.26</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371.59</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438.85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31.03.2015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58.83</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417.8</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476.63</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ICICI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5.85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5.85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1.34</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1.34</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6</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ING VYSYA BANK</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4.36</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4.36</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70.38</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417.8</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488.18</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b/>
                <w:bCs/>
                <w:sz w:val="20"/>
                <w:szCs w:val="20"/>
                <w:lang w:val="en-IN" w:eastAsia="en-IN"/>
              </w:rPr>
            </w:pPr>
            <w:r w:rsidRPr="00B22E66">
              <w:rPr>
                <w:rFonts w:ascii="Arial" w:hAnsi="Arial" w:cs="Arial"/>
                <w:b/>
                <w:bCs/>
                <w:sz w:val="20"/>
                <w:szCs w:val="20"/>
                <w:lang w:val="en-IN" w:eastAsia="en-IN"/>
              </w:rPr>
              <w:t>As on 31.11.2015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SL NO.</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BANK NAME</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FREE</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LIEN</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center"/>
              <w:rPr>
                <w:rFonts w:ascii="Arial" w:hAnsi="Arial" w:cs="Arial"/>
                <w:b/>
                <w:bCs/>
                <w:sz w:val="20"/>
                <w:szCs w:val="20"/>
                <w:lang w:val="en-IN" w:eastAsia="en-IN"/>
              </w:rPr>
            </w:pPr>
            <w:r w:rsidRPr="00B22E66">
              <w:rPr>
                <w:rFonts w:ascii="Arial" w:hAnsi="Arial" w:cs="Arial"/>
                <w:b/>
                <w:bCs/>
                <w:sz w:val="20"/>
                <w:szCs w:val="20"/>
                <w:lang w:val="en-IN" w:eastAsia="en-IN"/>
              </w:rPr>
              <w:t>TOTAL</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xml:space="preserve">UNION BANK OF </w:t>
            </w:r>
            <w:smartTag w:uri="urn:schemas-microsoft-com:office:smarttags" w:element="country-region">
              <w:smartTag w:uri="urn:schemas-microsoft-com:office:smarttags" w:element="place">
                <w:r w:rsidRPr="00B22E66">
                  <w:rPr>
                    <w:rFonts w:ascii="Arial" w:hAnsi="Arial" w:cs="Arial"/>
                    <w:sz w:val="20"/>
                    <w:szCs w:val="20"/>
                    <w:lang w:val="en-IN" w:eastAsia="en-IN"/>
                  </w:rPr>
                  <w:t>INDIA</w:t>
                </w:r>
              </w:smartTag>
            </w:smartTag>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106.65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432.85</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539.5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2</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SME BR., SBI, SAMBALPUR</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5.85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5.85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3</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SBI BURLA</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1.45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0</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sz w:val="20"/>
                <w:szCs w:val="20"/>
                <w:lang w:val="en-IN" w:eastAsia="en-IN"/>
              </w:rPr>
            </w:pPr>
            <w:r w:rsidRPr="00B22E66">
              <w:rPr>
                <w:rFonts w:ascii="Arial" w:hAnsi="Arial" w:cs="Arial"/>
                <w:sz w:val="20"/>
                <w:szCs w:val="20"/>
                <w:lang w:val="en-IN" w:eastAsia="en-IN"/>
              </w:rPr>
              <w:t>1.45</w:t>
            </w:r>
          </w:p>
        </w:tc>
      </w:tr>
      <w:tr w:rsidR="00B22E66" w:rsidRPr="00B22E66">
        <w:trPr>
          <w:trHeight w:val="25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325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rPr>
                <w:rFonts w:ascii="Arial" w:hAnsi="Arial" w:cs="Arial"/>
                <w:sz w:val="20"/>
                <w:szCs w:val="20"/>
                <w:lang w:val="en-IN" w:eastAsia="en-IN"/>
              </w:rPr>
            </w:pPr>
            <w:r w:rsidRPr="00B22E66">
              <w:rPr>
                <w:rFonts w:ascii="Arial" w:hAnsi="Arial" w:cs="Arial"/>
                <w:sz w:val="20"/>
                <w:szCs w:val="20"/>
                <w:lang w:val="en-IN" w:eastAsia="en-IN"/>
              </w:rPr>
              <w:t> </w:t>
            </w:r>
          </w:p>
        </w:tc>
        <w:tc>
          <w:tcPr>
            <w:tcW w:w="131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113.95</w:t>
            </w:r>
          </w:p>
        </w:tc>
        <w:tc>
          <w:tcPr>
            <w:tcW w:w="1196"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432.85</w:t>
            </w:r>
          </w:p>
        </w:tc>
        <w:tc>
          <w:tcPr>
            <w:tcW w:w="2025" w:type="dxa"/>
            <w:tcBorders>
              <w:top w:val="nil"/>
              <w:left w:val="nil"/>
              <w:bottom w:val="single" w:sz="4" w:space="0" w:color="auto"/>
              <w:right w:val="single" w:sz="4" w:space="0" w:color="auto"/>
            </w:tcBorders>
            <w:shd w:val="clear" w:color="auto" w:fill="auto"/>
            <w:noWrap/>
            <w:vAlign w:val="bottom"/>
          </w:tcPr>
          <w:p w:rsidR="00B22E66" w:rsidRPr="00B22E66" w:rsidRDefault="00B22E66" w:rsidP="00B22E66">
            <w:pPr>
              <w:jc w:val="right"/>
              <w:rPr>
                <w:rFonts w:ascii="Arial" w:hAnsi="Arial" w:cs="Arial"/>
                <w:b/>
                <w:bCs/>
                <w:sz w:val="20"/>
                <w:szCs w:val="20"/>
                <w:lang w:val="en-IN" w:eastAsia="en-IN"/>
              </w:rPr>
            </w:pPr>
            <w:r w:rsidRPr="00B22E66">
              <w:rPr>
                <w:rFonts w:ascii="Arial" w:hAnsi="Arial" w:cs="Arial"/>
                <w:b/>
                <w:bCs/>
                <w:sz w:val="20"/>
                <w:szCs w:val="20"/>
                <w:lang w:val="en-IN" w:eastAsia="en-IN"/>
              </w:rPr>
              <w:t>546.8</w:t>
            </w:r>
          </w:p>
        </w:tc>
      </w:tr>
    </w:tbl>
    <w:p w:rsidR="00B22E66" w:rsidRPr="007F2B3E" w:rsidRDefault="00B22E66" w:rsidP="007F2B3E">
      <w:pPr>
        <w:spacing w:line="360" w:lineRule="auto"/>
        <w:ind w:firstLine="720"/>
        <w:jc w:val="both"/>
        <w:rPr>
          <w:rFonts w:ascii="Calibri" w:hAnsi="Calibri"/>
          <w:b/>
          <w:color w:val="FF0000"/>
        </w:rPr>
      </w:pPr>
    </w:p>
    <w:p w:rsidR="0012160D" w:rsidRPr="007F2B3E" w:rsidRDefault="009902FB" w:rsidP="007F2B3E">
      <w:pPr>
        <w:spacing w:line="360" w:lineRule="auto"/>
        <w:jc w:val="both"/>
        <w:rPr>
          <w:rFonts w:ascii="Calibri" w:hAnsi="Calibri"/>
          <w:b/>
        </w:rPr>
      </w:pPr>
      <w:r w:rsidRPr="007F2B3E">
        <w:rPr>
          <w:rFonts w:ascii="Calibri" w:hAnsi="Calibri"/>
          <w:b/>
        </w:rPr>
        <w:t xml:space="preserve">Reply to Query No. </w:t>
      </w:r>
      <w:r w:rsidR="0012160D" w:rsidRPr="007F2B3E">
        <w:rPr>
          <w:rFonts w:ascii="Calibri" w:hAnsi="Calibri"/>
          <w:b/>
        </w:rPr>
        <w:t>5</w:t>
      </w:r>
    </w:p>
    <w:p w:rsidR="00790022" w:rsidRPr="00E05738" w:rsidRDefault="00E05738" w:rsidP="002D0750">
      <w:pPr>
        <w:spacing w:line="360" w:lineRule="auto"/>
        <w:jc w:val="both"/>
        <w:rPr>
          <w:rFonts w:ascii="Calibri" w:hAnsi="Calibri"/>
        </w:rPr>
      </w:pPr>
      <w:r w:rsidRPr="00E05738">
        <w:rPr>
          <w:rFonts w:ascii="Calibri" w:hAnsi="Calibri"/>
        </w:rPr>
        <w:t xml:space="preserve">The details of A&amp;G expenses till Nov-15 is enclosed in </w:t>
      </w:r>
      <w:r w:rsidRPr="00E05738">
        <w:rPr>
          <w:rFonts w:ascii="Calibri" w:hAnsi="Calibri"/>
          <w:b/>
        </w:rPr>
        <w:t>Annexure-</w:t>
      </w:r>
      <w:r w:rsidR="00080F53">
        <w:rPr>
          <w:rFonts w:ascii="Calibri" w:hAnsi="Calibri"/>
          <w:b/>
        </w:rPr>
        <w:t>VII</w:t>
      </w:r>
      <w:r w:rsidRPr="00E05738">
        <w:rPr>
          <w:rFonts w:ascii="Calibri" w:hAnsi="Calibri"/>
          <w:b/>
        </w:rPr>
        <w:t>.</w:t>
      </w:r>
    </w:p>
    <w:p w:rsidR="009902FB" w:rsidRPr="007F2B3E" w:rsidRDefault="009902FB" w:rsidP="007F2B3E">
      <w:pPr>
        <w:spacing w:line="360" w:lineRule="auto"/>
        <w:jc w:val="both"/>
        <w:rPr>
          <w:rFonts w:ascii="Calibri" w:hAnsi="Calibri"/>
          <w:b/>
        </w:rPr>
      </w:pPr>
      <w:r w:rsidRPr="007F2B3E">
        <w:rPr>
          <w:rFonts w:ascii="Calibri" w:hAnsi="Calibri"/>
          <w:b/>
        </w:rPr>
        <w:t>Reply to Query No. 6</w:t>
      </w:r>
    </w:p>
    <w:p w:rsidR="00F9782D" w:rsidRDefault="00F9782D" w:rsidP="007F2B3E">
      <w:pPr>
        <w:spacing w:line="360" w:lineRule="auto"/>
        <w:jc w:val="both"/>
        <w:rPr>
          <w:rFonts w:ascii="Calibri" w:hAnsi="Calibri"/>
        </w:rPr>
      </w:pPr>
      <w:r w:rsidRPr="00F9782D">
        <w:rPr>
          <w:rFonts w:ascii="Calibri" w:hAnsi="Calibri"/>
        </w:rPr>
        <w:t xml:space="preserve">The details of availability of fund in Employee Trust Fund as on 31.03.2015 is enclosed in </w:t>
      </w:r>
      <w:r w:rsidRPr="00F9782D">
        <w:rPr>
          <w:rFonts w:ascii="Calibri" w:hAnsi="Calibri"/>
          <w:b/>
        </w:rPr>
        <w:t>Annex-</w:t>
      </w:r>
      <w:r w:rsidR="003B62A0">
        <w:rPr>
          <w:rFonts w:ascii="Calibri" w:hAnsi="Calibri"/>
          <w:b/>
        </w:rPr>
        <w:t>I</w:t>
      </w:r>
      <w:r w:rsidRPr="00F9782D">
        <w:rPr>
          <w:rFonts w:ascii="Calibri" w:hAnsi="Calibri"/>
          <w:b/>
        </w:rPr>
        <w:t>X (A , B &amp; C)</w:t>
      </w:r>
      <w:r w:rsidRPr="00F9782D">
        <w:rPr>
          <w:rFonts w:ascii="Calibri" w:hAnsi="Calibri"/>
        </w:rPr>
        <w:t xml:space="preserve">. The actual cash outflow towards terminal liability for FY 14-15 and FY 15-16 (Till </w:t>
      </w:r>
      <w:r>
        <w:rPr>
          <w:rFonts w:ascii="Calibri" w:hAnsi="Calibri"/>
        </w:rPr>
        <w:t>Nov</w:t>
      </w:r>
      <w:r w:rsidRPr="00F9782D">
        <w:rPr>
          <w:rFonts w:ascii="Calibri" w:hAnsi="Calibri"/>
        </w:rPr>
        <w:t xml:space="preserve">-15) are </w:t>
      </w:r>
      <w:r>
        <w:rPr>
          <w:rFonts w:ascii="Calibri" w:hAnsi="Calibri"/>
        </w:rPr>
        <w:t>as under</w:t>
      </w:r>
      <w:r w:rsidR="00043FFB">
        <w:rPr>
          <w:rFonts w:ascii="Calibri" w:hAnsi="Calibri"/>
        </w:rPr>
        <w:tab/>
      </w:r>
      <w:r w:rsidR="00043FFB">
        <w:rPr>
          <w:rFonts w:ascii="Calibri" w:hAnsi="Calibri"/>
        </w:rPr>
        <w:tab/>
      </w:r>
      <w:r w:rsidR="00043FFB">
        <w:rPr>
          <w:rFonts w:ascii="Calibri" w:hAnsi="Calibri"/>
        </w:rPr>
        <w:tab/>
        <w:t>Rs.crs</w:t>
      </w:r>
    </w:p>
    <w:p w:rsidR="009902FB" w:rsidRDefault="00F9782D" w:rsidP="00F9782D">
      <w:pPr>
        <w:spacing w:line="360" w:lineRule="auto"/>
        <w:ind w:left="1440" w:firstLine="720"/>
        <w:jc w:val="both"/>
        <w:rPr>
          <w:rFonts w:ascii="Calibri" w:hAnsi="Calibri"/>
        </w:rPr>
      </w:pPr>
      <w:r w:rsidRPr="007F5771">
        <w:rPr>
          <w:rFonts w:ascii="Calibri" w:hAnsi="Calibri"/>
          <w:b/>
          <w:u w:val="single"/>
        </w:rPr>
        <w:t>FY 2014-15</w:t>
      </w:r>
      <w:r>
        <w:rPr>
          <w:rFonts w:ascii="Calibri" w:hAnsi="Calibri"/>
        </w:rPr>
        <w:tab/>
      </w:r>
      <w:r>
        <w:rPr>
          <w:rFonts w:ascii="Calibri" w:hAnsi="Calibri"/>
        </w:rPr>
        <w:tab/>
      </w:r>
      <w:r>
        <w:rPr>
          <w:rFonts w:ascii="Calibri" w:hAnsi="Calibri"/>
        </w:rPr>
        <w:tab/>
      </w:r>
      <w:r w:rsidRPr="007F5771">
        <w:rPr>
          <w:rFonts w:ascii="Calibri" w:hAnsi="Calibri"/>
          <w:b/>
          <w:u w:val="single"/>
        </w:rPr>
        <w:t>FY 15-16.</w:t>
      </w:r>
    </w:p>
    <w:p w:rsidR="00F9782D" w:rsidRDefault="00F9782D" w:rsidP="00F9782D">
      <w:pPr>
        <w:spacing w:line="360" w:lineRule="auto"/>
        <w:jc w:val="both"/>
        <w:rPr>
          <w:rFonts w:ascii="Calibri" w:hAnsi="Calibri"/>
        </w:rPr>
      </w:pPr>
      <w:r>
        <w:rPr>
          <w:rFonts w:ascii="Calibri" w:hAnsi="Calibri"/>
        </w:rPr>
        <w:t>Pension</w:t>
      </w:r>
      <w:r>
        <w:rPr>
          <w:rFonts w:ascii="Calibri" w:hAnsi="Calibri"/>
        </w:rPr>
        <w:tab/>
      </w:r>
      <w:r>
        <w:rPr>
          <w:rFonts w:ascii="Calibri" w:hAnsi="Calibri"/>
        </w:rPr>
        <w:tab/>
        <w:t>56.78</w:t>
      </w:r>
      <w:r>
        <w:rPr>
          <w:rFonts w:ascii="Calibri" w:hAnsi="Calibri"/>
        </w:rPr>
        <w:tab/>
      </w:r>
      <w:r>
        <w:rPr>
          <w:rFonts w:ascii="Calibri" w:hAnsi="Calibri"/>
        </w:rPr>
        <w:tab/>
      </w:r>
      <w:r>
        <w:rPr>
          <w:rFonts w:ascii="Calibri" w:hAnsi="Calibri"/>
        </w:rPr>
        <w:tab/>
      </w:r>
      <w:r>
        <w:rPr>
          <w:rFonts w:ascii="Calibri" w:hAnsi="Calibri"/>
        </w:rPr>
        <w:tab/>
        <w:t>38.74</w:t>
      </w:r>
    </w:p>
    <w:p w:rsidR="00F9782D" w:rsidRDefault="00F9782D" w:rsidP="00F9782D">
      <w:pPr>
        <w:spacing w:line="360" w:lineRule="auto"/>
        <w:jc w:val="both"/>
        <w:rPr>
          <w:rFonts w:ascii="Calibri" w:hAnsi="Calibri"/>
        </w:rPr>
      </w:pPr>
      <w:r>
        <w:rPr>
          <w:rFonts w:ascii="Calibri" w:hAnsi="Calibri"/>
        </w:rPr>
        <w:t>Gratuity</w:t>
      </w:r>
      <w:r>
        <w:rPr>
          <w:rFonts w:ascii="Calibri" w:hAnsi="Calibri"/>
        </w:rPr>
        <w:tab/>
      </w:r>
      <w:r>
        <w:rPr>
          <w:rFonts w:ascii="Calibri" w:hAnsi="Calibri"/>
        </w:rPr>
        <w:tab/>
        <w:t>08.03</w:t>
      </w:r>
      <w:r>
        <w:rPr>
          <w:rFonts w:ascii="Calibri" w:hAnsi="Calibri"/>
        </w:rPr>
        <w:tab/>
      </w:r>
      <w:r>
        <w:rPr>
          <w:rFonts w:ascii="Calibri" w:hAnsi="Calibri"/>
        </w:rPr>
        <w:tab/>
      </w:r>
      <w:r>
        <w:rPr>
          <w:rFonts w:ascii="Calibri" w:hAnsi="Calibri"/>
        </w:rPr>
        <w:tab/>
      </w:r>
      <w:r>
        <w:rPr>
          <w:rFonts w:ascii="Calibri" w:hAnsi="Calibri"/>
        </w:rPr>
        <w:tab/>
        <w:t>03.34</w:t>
      </w:r>
    </w:p>
    <w:p w:rsidR="00F9782D" w:rsidRDefault="00F9782D" w:rsidP="00F9782D">
      <w:pPr>
        <w:spacing w:line="360" w:lineRule="auto"/>
        <w:jc w:val="both"/>
        <w:rPr>
          <w:rFonts w:ascii="Calibri" w:hAnsi="Calibri"/>
        </w:rPr>
      </w:pPr>
      <w:r>
        <w:rPr>
          <w:rFonts w:ascii="Calibri" w:hAnsi="Calibri"/>
        </w:rPr>
        <w:t>Rehablitation</w:t>
      </w:r>
      <w:r>
        <w:rPr>
          <w:rFonts w:ascii="Calibri" w:hAnsi="Calibri"/>
        </w:rPr>
        <w:tab/>
      </w:r>
      <w:r>
        <w:rPr>
          <w:rFonts w:ascii="Calibri" w:hAnsi="Calibri"/>
        </w:rPr>
        <w:tab/>
      </w:r>
      <w:r w:rsidRPr="001447A2">
        <w:rPr>
          <w:rFonts w:ascii="Calibri" w:hAnsi="Calibri"/>
          <w:u w:val="single"/>
        </w:rPr>
        <w:t>0.93</w:t>
      </w:r>
      <w:r w:rsidR="001447A2" w:rsidRPr="001447A2">
        <w:rPr>
          <w:rFonts w:ascii="Calibri" w:hAnsi="Calibri"/>
          <w:u w:val="single"/>
        </w:rPr>
        <w:tab/>
      </w:r>
      <w:r w:rsidR="001447A2" w:rsidRPr="001447A2">
        <w:rPr>
          <w:rFonts w:ascii="Calibri" w:hAnsi="Calibri"/>
          <w:u w:val="single"/>
        </w:rPr>
        <w:tab/>
      </w:r>
      <w:r w:rsidR="001447A2" w:rsidRPr="001447A2">
        <w:rPr>
          <w:rFonts w:ascii="Calibri" w:hAnsi="Calibri"/>
          <w:u w:val="single"/>
        </w:rPr>
        <w:tab/>
      </w:r>
      <w:r w:rsidR="001447A2" w:rsidRPr="001447A2">
        <w:rPr>
          <w:rFonts w:ascii="Calibri" w:hAnsi="Calibri"/>
          <w:u w:val="single"/>
        </w:rPr>
        <w:tab/>
        <w:t>00.33</w:t>
      </w:r>
    </w:p>
    <w:p w:rsidR="00F9782D" w:rsidRPr="001447A2" w:rsidRDefault="00F9782D" w:rsidP="001447A2">
      <w:pPr>
        <w:spacing w:line="360" w:lineRule="auto"/>
        <w:ind w:firstLine="720"/>
        <w:jc w:val="both"/>
        <w:rPr>
          <w:rFonts w:ascii="Calibri" w:hAnsi="Calibri"/>
          <w:b/>
        </w:rPr>
      </w:pPr>
      <w:r>
        <w:rPr>
          <w:rFonts w:ascii="Calibri" w:hAnsi="Calibri"/>
        </w:rPr>
        <w:t>Total</w:t>
      </w:r>
      <w:r w:rsidR="001447A2">
        <w:rPr>
          <w:rFonts w:ascii="Calibri" w:hAnsi="Calibri"/>
        </w:rPr>
        <w:tab/>
      </w:r>
      <w:r w:rsidR="001447A2">
        <w:rPr>
          <w:rFonts w:ascii="Calibri" w:hAnsi="Calibri"/>
        </w:rPr>
        <w:tab/>
      </w:r>
      <w:r w:rsidR="001447A2" w:rsidRPr="001447A2">
        <w:rPr>
          <w:rFonts w:ascii="Calibri" w:hAnsi="Calibri"/>
          <w:b/>
          <w:u w:val="single"/>
        </w:rPr>
        <w:t>65.74</w:t>
      </w:r>
      <w:r w:rsidR="001447A2" w:rsidRPr="001447A2">
        <w:rPr>
          <w:rFonts w:ascii="Calibri" w:hAnsi="Calibri"/>
          <w:b/>
          <w:u w:val="single"/>
        </w:rPr>
        <w:tab/>
      </w:r>
      <w:r w:rsidR="001447A2" w:rsidRPr="001447A2">
        <w:rPr>
          <w:rFonts w:ascii="Calibri" w:hAnsi="Calibri"/>
          <w:b/>
          <w:u w:val="single"/>
        </w:rPr>
        <w:tab/>
      </w:r>
      <w:r w:rsidR="001447A2" w:rsidRPr="001447A2">
        <w:rPr>
          <w:rFonts w:ascii="Calibri" w:hAnsi="Calibri"/>
          <w:b/>
          <w:u w:val="single"/>
        </w:rPr>
        <w:tab/>
      </w:r>
      <w:r w:rsidR="001447A2" w:rsidRPr="001447A2">
        <w:rPr>
          <w:rFonts w:ascii="Calibri" w:hAnsi="Calibri"/>
          <w:b/>
          <w:u w:val="single"/>
        </w:rPr>
        <w:tab/>
        <w:t>42.41</w:t>
      </w:r>
    </w:p>
    <w:p w:rsidR="001447A2" w:rsidRDefault="001447A2" w:rsidP="007F2B3E">
      <w:pPr>
        <w:spacing w:line="360" w:lineRule="auto"/>
        <w:jc w:val="both"/>
        <w:rPr>
          <w:rFonts w:ascii="Calibri" w:hAnsi="Calibri"/>
          <w:b/>
        </w:rPr>
      </w:pPr>
    </w:p>
    <w:p w:rsidR="0012160D" w:rsidRPr="007F2B3E" w:rsidRDefault="009902FB" w:rsidP="007F2B3E">
      <w:pPr>
        <w:spacing w:line="360" w:lineRule="auto"/>
        <w:jc w:val="both"/>
        <w:rPr>
          <w:rFonts w:ascii="Calibri" w:hAnsi="Calibri"/>
          <w:b/>
        </w:rPr>
      </w:pPr>
      <w:r w:rsidRPr="007F2B3E">
        <w:rPr>
          <w:rFonts w:ascii="Calibri" w:hAnsi="Calibri"/>
          <w:b/>
        </w:rPr>
        <w:t xml:space="preserve">Reply to Query No. </w:t>
      </w:r>
      <w:r w:rsidR="0012160D" w:rsidRPr="007F2B3E">
        <w:rPr>
          <w:rFonts w:ascii="Calibri" w:hAnsi="Calibri"/>
          <w:b/>
        </w:rPr>
        <w:t>7</w:t>
      </w:r>
    </w:p>
    <w:p w:rsidR="00A30909" w:rsidRPr="007F2B3E" w:rsidRDefault="00F20756" w:rsidP="00A470DA">
      <w:pPr>
        <w:spacing w:line="360" w:lineRule="auto"/>
        <w:jc w:val="both"/>
        <w:rPr>
          <w:rFonts w:ascii="Calibri" w:hAnsi="Calibri"/>
        </w:rPr>
      </w:pPr>
      <w:r>
        <w:rPr>
          <w:rFonts w:ascii="Calibri" w:hAnsi="Calibri"/>
        </w:rPr>
        <w:t xml:space="preserve">Month wise cash flow considering revenue items only for FY 2014-15 and FY 2015-16(till Nov-15) is enclosed herewith in </w:t>
      </w:r>
      <w:r w:rsidRPr="00EA593F">
        <w:rPr>
          <w:rFonts w:ascii="Calibri" w:hAnsi="Calibri"/>
          <w:b/>
        </w:rPr>
        <w:t>Annexure-X</w:t>
      </w:r>
      <w:r w:rsidR="008D3184" w:rsidRPr="007F2B3E">
        <w:rPr>
          <w:rFonts w:ascii="Calibri" w:hAnsi="Calibri"/>
        </w:rPr>
        <w:tab/>
      </w:r>
    </w:p>
    <w:p w:rsidR="00A95A9B" w:rsidRDefault="00A95A9B" w:rsidP="007F2B3E">
      <w:pPr>
        <w:spacing w:line="360" w:lineRule="auto"/>
        <w:jc w:val="both"/>
        <w:rPr>
          <w:rFonts w:ascii="Calibri" w:hAnsi="Calibri"/>
          <w:b/>
        </w:rPr>
      </w:pPr>
    </w:p>
    <w:p w:rsidR="00A95A9B" w:rsidRDefault="00A95A9B" w:rsidP="007F2B3E">
      <w:pPr>
        <w:spacing w:line="360" w:lineRule="auto"/>
        <w:jc w:val="both"/>
        <w:rPr>
          <w:rFonts w:ascii="Calibri" w:hAnsi="Calibri"/>
          <w:b/>
        </w:rPr>
      </w:pPr>
    </w:p>
    <w:p w:rsidR="00A95A9B" w:rsidRDefault="00A95A9B" w:rsidP="007F2B3E">
      <w:pPr>
        <w:spacing w:line="360" w:lineRule="auto"/>
        <w:jc w:val="both"/>
        <w:rPr>
          <w:rFonts w:ascii="Calibri" w:hAnsi="Calibri"/>
          <w:b/>
        </w:rPr>
      </w:pPr>
    </w:p>
    <w:p w:rsidR="009902FB" w:rsidRPr="007F2B3E" w:rsidRDefault="009902FB" w:rsidP="007F2B3E">
      <w:pPr>
        <w:spacing w:line="360" w:lineRule="auto"/>
        <w:jc w:val="both"/>
        <w:rPr>
          <w:rFonts w:ascii="Calibri" w:hAnsi="Calibri"/>
          <w:b/>
        </w:rPr>
      </w:pPr>
      <w:r w:rsidRPr="007F2B3E">
        <w:rPr>
          <w:rFonts w:ascii="Calibri" w:hAnsi="Calibri"/>
          <w:b/>
        </w:rPr>
        <w:lastRenderedPageBreak/>
        <w:t>Reply to Query No. 8</w:t>
      </w:r>
    </w:p>
    <w:p w:rsidR="009902FB" w:rsidRPr="00F731A4" w:rsidRDefault="00140BFE" w:rsidP="007F2B3E">
      <w:pPr>
        <w:spacing w:line="360" w:lineRule="auto"/>
        <w:jc w:val="both"/>
        <w:rPr>
          <w:rFonts w:ascii="Verdana" w:hAnsi="Verdana"/>
          <w:sz w:val="21"/>
          <w:szCs w:val="21"/>
        </w:rPr>
      </w:pPr>
      <w:r w:rsidRPr="00F731A4">
        <w:rPr>
          <w:rFonts w:ascii="Verdana" w:hAnsi="Verdana"/>
          <w:sz w:val="21"/>
          <w:szCs w:val="21"/>
        </w:rPr>
        <w:t>Details of investment made out of available funds of security deposit, pension trust and gratuity trust as on 31.03.2015 and 30.11.2015 are submitted above in reply to query no 4  and 6.</w:t>
      </w:r>
    </w:p>
    <w:p w:rsidR="009902FB" w:rsidRPr="007F2B3E" w:rsidRDefault="009902FB" w:rsidP="007F2B3E">
      <w:pPr>
        <w:spacing w:line="360" w:lineRule="auto"/>
        <w:jc w:val="both"/>
        <w:rPr>
          <w:rFonts w:ascii="Calibri" w:hAnsi="Calibri"/>
          <w:b/>
        </w:rPr>
      </w:pPr>
      <w:r w:rsidRPr="007F2B3E">
        <w:rPr>
          <w:rFonts w:ascii="Calibri" w:hAnsi="Calibri"/>
          <w:b/>
        </w:rPr>
        <w:t>Reply to Query No. 9</w:t>
      </w:r>
    </w:p>
    <w:p w:rsidR="00483EA2" w:rsidRDefault="00483EA2" w:rsidP="00483EA2">
      <w:pPr>
        <w:spacing w:line="288" w:lineRule="auto"/>
        <w:jc w:val="both"/>
        <w:rPr>
          <w:rFonts w:ascii="Verdana" w:hAnsi="Verdana"/>
          <w:sz w:val="21"/>
          <w:szCs w:val="21"/>
        </w:rPr>
      </w:pPr>
      <w:r w:rsidRPr="00AD4F6C">
        <w:rPr>
          <w:rFonts w:ascii="Verdana" w:hAnsi="Verdana"/>
          <w:sz w:val="21"/>
          <w:szCs w:val="21"/>
        </w:rPr>
        <w:t xml:space="preserve">The Energy police station </w:t>
      </w:r>
      <w:r>
        <w:rPr>
          <w:rFonts w:ascii="Verdana" w:hAnsi="Verdana"/>
          <w:sz w:val="21"/>
          <w:szCs w:val="21"/>
        </w:rPr>
        <w:t>came in</w:t>
      </w:r>
      <w:r w:rsidRPr="00AD4F6C">
        <w:rPr>
          <w:rFonts w:ascii="Verdana" w:hAnsi="Verdana"/>
          <w:sz w:val="21"/>
          <w:szCs w:val="21"/>
        </w:rPr>
        <w:t>to</w:t>
      </w:r>
      <w:r>
        <w:rPr>
          <w:rFonts w:ascii="Verdana" w:hAnsi="Verdana"/>
          <w:sz w:val="21"/>
          <w:szCs w:val="21"/>
        </w:rPr>
        <w:t xml:space="preserve"> </w:t>
      </w:r>
      <w:r w:rsidRPr="00AD4F6C">
        <w:rPr>
          <w:rFonts w:ascii="Verdana" w:hAnsi="Verdana"/>
          <w:sz w:val="21"/>
          <w:szCs w:val="21"/>
        </w:rPr>
        <w:t>existence with an intend to curb the energy theft, pilfer</w:t>
      </w:r>
      <w:r>
        <w:rPr>
          <w:rFonts w:ascii="Verdana" w:hAnsi="Verdana"/>
          <w:sz w:val="21"/>
          <w:szCs w:val="21"/>
        </w:rPr>
        <w:t>age</w:t>
      </w:r>
      <w:r w:rsidRPr="00AD4F6C">
        <w:rPr>
          <w:rFonts w:ascii="Verdana" w:hAnsi="Verdana"/>
          <w:sz w:val="21"/>
          <w:szCs w:val="21"/>
        </w:rPr>
        <w:t xml:space="preserve"> in the year 2010 with support of Govt. of Odisha.</w:t>
      </w:r>
      <w:r>
        <w:rPr>
          <w:rFonts w:ascii="Verdana" w:hAnsi="Verdana"/>
          <w:sz w:val="21"/>
          <w:szCs w:val="21"/>
        </w:rPr>
        <w:t xml:space="preserve"> At present, there are 10 nos. of EPS functioning in the operational area of WESCO such as </w:t>
      </w:r>
      <w:smartTag w:uri="urn:schemas-microsoft-com:office:smarttags" w:element="place">
        <w:r>
          <w:rPr>
            <w:rFonts w:ascii="Verdana" w:hAnsi="Verdana"/>
            <w:sz w:val="21"/>
            <w:szCs w:val="21"/>
          </w:rPr>
          <w:t>Rourkela</w:t>
        </w:r>
      </w:smartTag>
      <w:r>
        <w:rPr>
          <w:rFonts w:ascii="Verdana" w:hAnsi="Verdana"/>
          <w:sz w:val="21"/>
          <w:szCs w:val="21"/>
        </w:rPr>
        <w:t>, Sundergarh, Sambalpur, Jharsuguda, Deogarh, Bargarh, Bolangir, Sonepur, Bhawanipatna &amp; Nuapada.</w:t>
      </w:r>
    </w:p>
    <w:p w:rsidR="00483EA2" w:rsidRDefault="00483EA2" w:rsidP="00483EA2">
      <w:pPr>
        <w:spacing w:line="288" w:lineRule="auto"/>
        <w:jc w:val="both"/>
        <w:rPr>
          <w:rFonts w:ascii="Verdana" w:hAnsi="Verdana"/>
          <w:sz w:val="21"/>
          <w:szCs w:val="21"/>
        </w:rPr>
      </w:pPr>
    </w:p>
    <w:p w:rsidR="00483EA2" w:rsidRDefault="00483EA2" w:rsidP="00483EA2">
      <w:pPr>
        <w:spacing w:line="288" w:lineRule="auto"/>
        <w:jc w:val="both"/>
        <w:rPr>
          <w:rFonts w:ascii="Verdana" w:hAnsi="Verdana"/>
          <w:sz w:val="21"/>
          <w:szCs w:val="21"/>
        </w:rPr>
      </w:pPr>
      <w:r>
        <w:rPr>
          <w:rFonts w:ascii="Verdana" w:hAnsi="Verdana"/>
          <w:sz w:val="21"/>
          <w:szCs w:val="21"/>
        </w:rPr>
        <w:t>Despite of having quite significant role of EPS in the area of distribution utility, even so the effectiveness of the same is not satisfactory level. Even though minimum amenities like hire vehicle for day-today function, office accommodation &amp; A&amp;G expenditure are being provided. All the EPS are under strength of man power even less than half of the sanctioned strength. The information as desired by the Hon’ble commission as per prescribed format is as depicted below.</w:t>
      </w:r>
    </w:p>
    <w:p w:rsidR="007F5771" w:rsidRDefault="007F5771" w:rsidP="00483EA2">
      <w:pPr>
        <w:spacing w:line="288" w:lineRule="auto"/>
        <w:jc w:val="both"/>
        <w:rPr>
          <w:rFonts w:ascii="Verdana" w:hAnsi="Verdana"/>
          <w:sz w:val="21"/>
          <w:szCs w:val="21"/>
        </w:rPr>
      </w:pPr>
    </w:p>
    <w:tbl>
      <w:tblPr>
        <w:tblW w:w="10167" w:type="dxa"/>
        <w:tblInd w:w="-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
        <w:gridCol w:w="1484"/>
        <w:gridCol w:w="1445"/>
        <w:gridCol w:w="1215"/>
        <w:gridCol w:w="1284"/>
        <w:gridCol w:w="1765"/>
        <w:gridCol w:w="1123"/>
        <w:gridCol w:w="1284"/>
      </w:tblGrid>
      <w:tr w:rsidR="00483EA2">
        <w:trPr>
          <w:trHeight w:val="270"/>
        </w:trPr>
        <w:tc>
          <w:tcPr>
            <w:tcW w:w="10167" w:type="dxa"/>
            <w:gridSpan w:val="8"/>
            <w:shd w:val="clear" w:color="auto" w:fill="auto"/>
            <w:noWrap/>
            <w:vAlign w:val="bottom"/>
          </w:tcPr>
          <w:p w:rsidR="00483EA2" w:rsidRPr="00F95829" w:rsidRDefault="00483EA2" w:rsidP="00647C5F">
            <w:pPr>
              <w:rPr>
                <w:rFonts w:ascii="Verdana" w:hAnsi="Verdana" w:cs="Arial"/>
                <w:b/>
                <w:bCs/>
                <w:sz w:val="14"/>
                <w:szCs w:val="14"/>
              </w:rPr>
            </w:pPr>
            <w:bookmarkStart w:id="1" w:name="RANGE!A1:H13"/>
            <w:r w:rsidRPr="00F95829">
              <w:rPr>
                <w:rFonts w:ascii="Verdana" w:hAnsi="Verdana" w:cs="Arial"/>
                <w:b/>
                <w:bCs/>
                <w:sz w:val="20"/>
                <w:szCs w:val="20"/>
              </w:rPr>
              <w:t>WESCO Utility</w:t>
            </w:r>
            <w:bookmarkEnd w:id="1"/>
          </w:p>
        </w:tc>
      </w:tr>
      <w:tr w:rsidR="00483EA2">
        <w:trPr>
          <w:trHeight w:val="215"/>
        </w:trPr>
        <w:tc>
          <w:tcPr>
            <w:tcW w:w="10167" w:type="dxa"/>
            <w:gridSpan w:val="8"/>
            <w:shd w:val="clear" w:color="auto" w:fill="auto"/>
            <w:noWrap/>
            <w:vAlign w:val="bottom"/>
          </w:tcPr>
          <w:p w:rsidR="00483EA2" w:rsidRPr="00F95829" w:rsidRDefault="00483EA2" w:rsidP="00647C5F">
            <w:pPr>
              <w:rPr>
                <w:rFonts w:ascii="Verdana" w:hAnsi="Verdana" w:cs="Arial"/>
                <w:b/>
                <w:bCs/>
                <w:sz w:val="18"/>
                <w:szCs w:val="18"/>
              </w:rPr>
            </w:pPr>
            <w:r>
              <w:rPr>
                <w:rFonts w:ascii="Verdana" w:hAnsi="Verdana" w:cs="Arial"/>
                <w:b/>
                <w:bCs/>
                <w:sz w:val="18"/>
                <w:szCs w:val="18"/>
              </w:rPr>
              <w:t>Statement of information o</w:t>
            </w:r>
            <w:r w:rsidRPr="00F95829">
              <w:rPr>
                <w:rFonts w:ascii="Verdana" w:hAnsi="Verdana" w:cs="Arial"/>
                <w:b/>
                <w:bCs/>
                <w:sz w:val="18"/>
                <w:szCs w:val="18"/>
              </w:rPr>
              <w:t>n Energy Police Station</w:t>
            </w:r>
          </w:p>
        </w:tc>
      </w:tr>
      <w:tr w:rsidR="00483EA2">
        <w:trPr>
          <w:trHeight w:val="669"/>
        </w:trPr>
        <w:tc>
          <w:tcPr>
            <w:tcW w:w="606"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Sl. No</w:t>
            </w:r>
          </w:p>
        </w:tc>
        <w:tc>
          <w:tcPr>
            <w:tcW w:w="1462"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Name of Energy Police Station</w:t>
            </w:r>
          </w:p>
        </w:tc>
        <w:tc>
          <w:tcPr>
            <w:tcW w:w="1445"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No. of Police personnel deployed</w:t>
            </w:r>
          </w:p>
        </w:tc>
        <w:tc>
          <w:tcPr>
            <w:tcW w:w="1197"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Sanctioned Strength</w:t>
            </w:r>
          </w:p>
        </w:tc>
        <w:tc>
          <w:tcPr>
            <w:tcW w:w="1284"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No. of cases registered during FY 2015-16 upto Nov-15</w:t>
            </w:r>
          </w:p>
        </w:tc>
        <w:tc>
          <w:tcPr>
            <w:tcW w:w="1765"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Bills Claimed by Govt. of Odisha against the EPS during FY 2014-15</w:t>
            </w:r>
          </w:p>
        </w:tc>
        <w:tc>
          <w:tcPr>
            <w:tcW w:w="1123"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Bills verified and paid by licensee during FY 2015-16</w:t>
            </w:r>
          </w:p>
        </w:tc>
        <w:tc>
          <w:tcPr>
            <w:tcW w:w="1284" w:type="dxa"/>
            <w:shd w:val="clear" w:color="auto" w:fill="auto"/>
          </w:tcPr>
          <w:p w:rsidR="00483EA2" w:rsidRPr="00F95829" w:rsidRDefault="00483EA2" w:rsidP="00647C5F">
            <w:pPr>
              <w:rPr>
                <w:rFonts w:ascii="Verdana" w:hAnsi="Verdana" w:cs="Arial"/>
                <w:b/>
                <w:bCs/>
                <w:sz w:val="16"/>
                <w:szCs w:val="16"/>
              </w:rPr>
            </w:pPr>
            <w:r w:rsidRPr="00F95829">
              <w:rPr>
                <w:rFonts w:ascii="Verdana" w:hAnsi="Verdana" w:cs="Arial"/>
                <w:b/>
                <w:bCs/>
                <w:sz w:val="16"/>
                <w:szCs w:val="16"/>
              </w:rPr>
              <w:t>Amount realized U/S-135 for FY 2014-15</w:t>
            </w:r>
          </w:p>
        </w:tc>
      </w:tr>
      <w:tr w:rsidR="00483EA2">
        <w:trPr>
          <w:trHeight w:val="227"/>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1</w:t>
            </w:r>
          </w:p>
        </w:tc>
        <w:tc>
          <w:tcPr>
            <w:tcW w:w="1462" w:type="dxa"/>
            <w:shd w:val="clear" w:color="auto" w:fill="auto"/>
            <w:noWrap/>
            <w:vAlign w:val="bottom"/>
          </w:tcPr>
          <w:p w:rsidR="00483EA2" w:rsidRDefault="00483EA2" w:rsidP="00647C5F">
            <w:pPr>
              <w:rPr>
                <w:rFonts w:ascii="Arial" w:hAnsi="Arial" w:cs="Arial"/>
                <w:sz w:val="20"/>
                <w:szCs w:val="20"/>
              </w:rPr>
            </w:pPr>
            <w:smartTag w:uri="urn:schemas-microsoft-com:office:smarttags" w:element="place">
              <w:r>
                <w:rPr>
                  <w:rFonts w:ascii="Arial" w:hAnsi="Arial" w:cs="Arial"/>
                  <w:sz w:val="20"/>
                  <w:szCs w:val="20"/>
                </w:rPr>
                <w:t>Rourkela</w:t>
              </w:r>
            </w:smartTag>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6</w:t>
            </w:r>
          </w:p>
        </w:tc>
        <w:tc>
          <w:tcPr>
            <w:tcW w:w="1197" w:type="dxa"/>
            <w:vMerge w:val="restart"/>
            <w:shd w:val="clear" w:color="auto" w:fill="auto"/>
            <w:vAlign w:val="bottom"/>
          </w:tcPr>
          <w:p w:rsidR="00483EA2" w:rsidRDefault="00483EA2" w:rsidP="00647C5F">
            <w:pPr>
              <w:rPr>
                <w:rFonts w:ascii="Arial" w:hAnsi="Arial" w:cs="Arial"/>
                <w:sz w:val="20"/>
                <w:szCs w:val="20"/>
              </w:rPr>
            </w:pPr>
            <w:r w:rsidRPr="003417DD">
              <w:rPr>
                <w:rFonts w:ascii="Arial" w:hAnsi="Arial" w:cs="Arial"/>
                <w:sz w:val="20"/>
                <w:szCs w:val="20"/>
              </w:rPr>
              <w:t xml:space="preserve">For </w:t>
            </w:r>
            <w:r>
              <w:rPr>
                <w:rFonts w:ascii="Arial" w:hAnsi="Arial" w:cs="Arial"/>
                <w:sz w:val="20"/>
                <w:szCs w:val="20"/>
              </w:rPr>
              <w:t xml:space="preserve">each EPS sanctioned strength is     </w:t>
            </w:r>
            <w:r>
              <w:rPr>
                <w:rFonts w:ascii="Arial" w:hAnsi="Arial" w:cs="Arial"/>
                <w:b/>
                <w:bCs/>
                <w:sz w:val="20"/>
                <w:szCs w:val="20"/>
              </w:rPr>
              <w:t>20</w:t>
            </w:r>
            <w:r>
              <w:rPr>
                <w:rFonts w:ascii="Arial" w:hAnsi="Arial" w:cs="Arial"/>
                <w:sz w:val="20"/>
                <w:szCs w:val="20"/>
              </w:rPr>
              <w:t xml:space="preserve">  </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13</w:t>
            </w:r>
          </w:p>
        </w:tc>
        <w:tc>
          <w:tcPr>
            <w:tcW w:w="1765" w:type="dxa"/>
            <w:shd w:val="clear" w:color="auto" w:fill="auto"/>
            <w:noWrap/>
            <w:vAlign w:val="bottom"/>
          </w:tcPr>
          <w:p w:rsidR="00483EA2" w:rsidRDefault="007F5771" w:rsidP="007F5771">
            <w:pPr>
              <w:jc w:val="right"/>
              <w:rPr>
                <w:rFonts w:ascii="Arial" w:hAnsi="Arial" w:cs="Arial"/>
                <w:sz w:val="20"/>
                <w:szCs w:val="20"/>
              </w:rPr>
            </w:pPr>
            <w:r>
              <w:rPr>
                <w:rFonts w:ascii="Arial" w:hAnsi="Arial" w:cs="Arial"/>
                <w:sz w:val="20"/>
                <w:szCs w:val="20"/>
              </w:rPr>
              <w:t>Not claimed so far</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246"/>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2</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Sundergarh</w:t>
            </w:r>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9</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1</w:t>
            </w:r>
          </w:p>
        </w:tc>
        <w:tc>
          <w:tcPr>
            <w:tcW w:w="1765" w:type="dxa"/>
            <w:shd w:val="clear" w:color="auto" w:fill="auto"/>
            <w:noWrap/>
            <w:vAlign w:val="bottom"/>
          </w:tcPr>
          <w:p w:rsidR="00483EA2" w:rsidRDefault="007F5771" w:rsidP="00647C5F">
            <w:pPr>
              <w:jc w:val="right"/>
              <w:rPr>
                <w:rFonts w:ascii="Arial" w:hAnsi="Arial" w:cs="Arial"/>
                <w:sz w:val="20"/>
                <w:szCs w:val="20"/>
              </w:rPr>
            </w:pPr>
            <w:r>
              <w:rPr>
                <w:rFonts w:ascii="Arial" w:hAnsi="Arial" w:cs="Arial"/>
                <w:sz w:val="20"/>
                <w:szCs w:val="20"/>
              </w:rPr>
              <w:t>Not claimed so far</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582"/>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3</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Sambalpur</w:t>
            </w:r>
          </w:p>
        </w:tc>
        <w:tc>
          <w:tcPr>
            <w:tcW w:w="1445" w:type="dxa"/>
            <w:shd w:val="clear" w:color="auto" w:fill="auto"/>
            <w:noWrap/>
            <w:vAlign w:val="bottom"/>
          </w:tcPr>
          <w:p w:rsidR="00483EA2" w:rsidRDefault="00483EA2" w:rsidP="00647C5F">
            <w:pPr>
              <w:rPr>
                <w:rFonts w:ascii="Arial" w:hAnsi="Arial" w:cs="Arial"/>
                <w:sz w:val="18"/>
                <w:szCs w:val="18"/>
              </w:rPr>
            </w:pP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p>
        </w:tc>
        <w:tc>
          <w:tcPr>
            <w:tcW w:w="1765" w:type="dxa"/>
            <w:shd w:val="clear" w:color="auto" w:fill="auto"/>
            <w:vAlign w:val="bottom"/>
          </w:tcPr>
          <w:p w:rsidR="00483EA2" w:rsidRPr="00743280" w:rsidRDefault="00483EA2" w:rsidP="007F5771">
            <w:pPr>
              <w:jc w:val="right"/>
              <w:rPr>
                <w:rFonts w:ascii="Arial" w:hAnsi="Arial" w:cs="Arial"/>
                <w:sz w:val="18"/>
                <w:szCs w:val="18"/>
              </w:rPr>
            </w:pPr>
            <w:r w:rsidRPr="00743280">
              <w:rPr>
                <w:rFonts w:ascii="Arial" w:hAnsi="Arial" w:cs="Arial"/>
                <w:sz w:val="18"/>
                <w:szCs w:val="18"/>
              </w:rPr>
              <w:t>FY' 2012-13 - Rs. 23</w:t>
            </w:r>
            <w:r w:rsidR="007F5771">
              <w:rPr>
                <w:rFonts w:ascii="Arial" w:hAnsi="Arial" w:cs="Arial"/>
                <w:sz w:val="18"/>
                <w:szCs w:val="18"/>
              </w:rPr>
              <w:t xml:space="preserve"> lacs </w:t>
            </w:r>
            <w:r w:rsidRPr="00743280">
              <w:rPr>
                <w:rFonts w:ascii="Arial" w:hAnsi="Arial" w:cs="Arial"/>
                <w:sz w:val="18"/>
                <w:szCs w:val="18"/>
              </w:rPr>
              <w:t>FY' 2013-14 - Rs. 36</w:t>
            </w:r>
            <w:r w:rsidR="007F5771">
              <w:rPr>
                <w:rFonts w:ascii="Arial" w:hAnsi="Arial" w:cs="Arial"/>
                <w:sz w:val="18"/>
                <w:szCs w:val="18"/>
              </w:rPr>
              <w:t xml:space="preserve"> lacs</w:t>
            </w:r>
          </w:p>
        </w:tc>
        <w:tc>
          <w:tcPr>
            <w:tcW w:w="1123" w:type="dxa"/>
            <w:shd w:val="clear" w:color="auto" w:fill="auto"/>
            <w:noWrap/>
            <w:vAlign w:val="bottom"/>
          </w:tcPr>
          <w:p w:rsidR="00483EA2" w:rsidRDefault="00483EA2" w:rsidP="00647C5F">
            <w:pPr>
              <w:jc w:val="right"/>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p>
        </w:tc>
      </w:tr>
      <w:tr w:rsidR="00483EA2">
        <w:trPr>
          <w:trHeight w:val="237"/>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4</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Jharsuguda</w:t>
            </w:r>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4</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765" w:type="dxa"/>
            <w:shd w:val="clear" w:color="auto" w:fill="auto"/>
            <w:noWrap/>
            <w:vAlign w:val="bottom"/>
          </w:tcPr>
          <w:p w:rsidR="00483EA2" w:rsidRPr="00743280" w:rsidRDefault="00483EA2" w:rsidP="00647C5F">
            <w:pPr>
              <w:jc w:val="right"/>
              <w:rPr>
                <w:rFonts w:ascii="Arial" w:hAnsi="Arial" w:cs="Arial"/>
                <w:sz w:val="18"/>
                <w:szCs w:val="18"/>
              </w:rPr>
            </w:pPr>
            <w:r w:rsidRPr="00743280">
              <w:rPr>
                <w:rFonts w:ascii="Arial" w:hAnsi="Arial" w:cs="Arial"/>
                <w:sz w:val="18"/>
                <w:szCs w:val="18"/>
              </w:rPr>
              <w:t>Nil</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594"/>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5</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Deogarh</w:t>
            </w:r>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6</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765" w:type="dxa"/>
            <w:shd w:val="clear" w:color="auto" w:fill="auto"/>
            <w:vAlign w:val="bottom"/>
          </w:tcPr>
          <w:p w:rsidR="00483EA2" w:rsidRPr="00743280" w:rsidRDefault="00483EA2" w:rsidP="007F5771">
            <w:pPr>
              <w:jc w:val="right"/>
              <w:rPr>
                <w:rFonts w:ascii="Arial" w:hAnsi="Arial" w:cs="Arial"/>
                <w:sz w:val="18"/>
                <w:szCs w:val="18"/>
              </w:rPr>
            </w:pPr>
            <w:r w:rsidRPr="00743280">
              <w:rPr>
                <w:rFonts w:ascii="Arial" w:hAnsi="Arial" w:cs="Arial"/>
                <w:sz w:val="18"/>
                <w:szCs w:val="18"/>
              </w:rPr>
              <w:t>FY' 2013-14 - Rs. 48</w:t>
            </w:r>
            <w:r w:rsidR="007F5771">
              <w:rPr>
                <w:rFonts w:ascii="Arial" w:hAnsi="Arial" w:cs="Arial"/>
                <w:sz w:val="18"/>
                <w:szCs w:val="18"/>
              </w:rPr>
              <w:t xml:space="preserve"> lacs </w:t>
            </w:r>
            <w:r w:rsidRPr="00743280">
              <w:rPr>
                <w:rFonts w:ascii="Arial" w:hAnsi="Arial" w:cs="Arial"/>
                <w:sz w:val="18"/>
                <w:szCs w:val="18"/>
              </w:rPr>
              <w:t>FY' 2015-16 - Rs. 45</w:t>
            </w:r>
            <w:r w:rsidR="007F5771">
              <w:rPr>
                <w:rFonts w:ascii="Arial" w:hAnsi="Arial" w:cs="Arial"/>
                <w:sz w:val="18"/>
                <w:szCs w:val="18"/>
              </w:rPr>
              <w:t xml:space="preserve"> lacs</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186"/>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6</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Bargarh</w:t>
            </w:r>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3</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765" w:type="dxa"/>
            <w:shd w:val="clear" w:color="auto" w:fill="auto"/>
            <w:noWrap/>
            <w:vAlign w:val="bottom"/>
          </w:tcPr>
          <w:p w:rsidR="00483EA2" w:rsidRPr="00743280" w:rsidRDefault="00483EA2" w:rsidP="00647C5F">
            <w:pPr>
              <w:jc w:val="right"/>
              <w:rPr>
                <w:rFonts w:ascii="Arial" w:hAnsi="Arial" w:cs="Arial"/>
                <w:sz w:val="18"/>
                <w:szCs w:val="18"/>
              </w:rPr>
            </w:pPr>
            <w:r w:rsidRPr="00743280">
              <w:rPr>
                <w:rFonts w:ascii="Arial" w:hAnsi="Arial" w:cs="Arial"/>
                <w:sz w:val="18"/>
                <w:szCs w:val="18"/>
              </w:rPr>
              <w:t>Nil</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199"/>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7</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Bolangir</w:t>
            </w:r>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5</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6</w:t>
            </w:r>
          </w:p>
        </w:tc>
        <w:tc>
          <w:tcPr>
            <w:tcW w:w="1765" w:type="dxa"/>
            <w:shd w:val="clear" w:color="auto" w:fill="auto"/>
            <w:noWrap/>
            <w:vAlign w:val="bottom"/>
          </w:tcPr>
          <w:p w:rsidR="00483EA2" w:rsidRPr="00743280" w:rsidRDefault="00483EA2" w:rsidP="00647C5F">
            <w:pPr>
              <w:jc w:val="right"/>
              <w:rPr>
                <w:rFonts w:ascii="Arial" w:hAnsi="Arial" w:cs="Arial"/>
                <w:sz w:val="18"/>
                <w:szCs w:val="18"/>
              </w:rPr>
            </w:pPr>
            <w:r w:rsidRPr="00743280">
              <w:rPr>
                <w:rFonts w:ascii="Arial" w:hAnsi="Arial" w:cs="Arial"/>
                <w:sz w:val="18"/>
                <w:szCs w:val="18"/>
              </w:rPr>
              <w:t>Nil</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7F5771" w:rsidP="007F5771">
            <w:pPr>
              <w:jc w:val="right"/>
              <w:rPr>
                <w:rFonts w:ascii="Arial" w:hAnsi="Arial" w:cs="Arial"/>
                <w:sz w:val="20"/>
                <w:szCs w:val="20"/>
              </w:rPr>
            </w:pPr>
            <w:r>
              <w:rPr>
                <w:rFonts w:ascii="Arial" w:hAnsi="Arial" w:cs="Arial"/>
                <w:sz w:val="20"/>
                <w:szCs w:val="20"/>
              </w:rPr>
              <w:t>Rs.5 lacs</w:t>
            </w:r>
          </w:p>
        </w:tc>
      </w:tr>
      <w:tr w:rsidR="00483EA2">
        <w:trPr>
          <w:trHeight w:val="432"/>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8</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Sonepur</w:t>
            </w:r>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9</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2</w:t>
            </w:r>
          </w:p>
        </w:tc>
        <w:tc>
          <w:tcPr>
            <w:tcW w:w="1765" w:type="dxa"/>
            <w:shd w:val="clear" w:color="auto" w:fill="auto"/>
            <w:vAlign w:val="bottom"/>
          </w:tcPr>
          <w:p w:rsidR="00483EA2" w:rsidRPr="00743280" w:rsidRDefault="00483EA2" w:rsidP="007F5771">
            <w:pPr>
              <w:jc w:val="right"/>
              <w:rPr>
                <w:rFonts w:ascii="Arial" w:hAnsi="Arial" w:cs="Arial"/>
                <w:sz w:val="18"/>
                <w:szCs w:val="18"/>
              </w:rPr>
            </w:pPr>
            <w:r w:rsidRPr="00743280">
              <w:rPr>
                <w:rFonts w:ascii="Arial" w:hAnsi="Arial" w:cs="Arial"/>
                <w:sz w:val="18"/>
                <w:szCs w:val="18"/>
              </w:rPr>
              <w:t>Fro</w:t>
            </w:r>
            <w:r w:rsidR="007F5771">
              <w:rPr>
                <w:rFonts w:ascii="Arial" w:hAnsi="Arial" w:cs="Arial"/>
                <w:sz w:val="18"/>
                <w:szCs w:val="18"/>
              </w:rPr>
              <w:t>m 11.04.12 to 31.03.15 - Rs. 105 lacs</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354"/>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9</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Bhawanipatna</w:t>
            </w:r>
          </w:p>
        </w:tc>
        <w:tc>
          <w:tcPr>
            <w:tcW w:w="1445" w:type="dxa"/>
            <w:shd w:val="clear" w:color="auto" w:fill="auto"/>
            <w:vAlign w:val="bottom"/>
          </w:tcPr>
          <w:p w:rsidR="00483EA2" w:rsidRDefault="00483EA2" w:rsidP="00647C5F">
            <w:pPr>
              <w:jc w:val="right"/>
              <w:rPr>
                <w:rFonts w:ascii="Arial" w:hAnsi="Arial" w:cs="Arial"/>
                <w:sz w:val="18"/>
                <w:szCs w:val="18"/>
              </w:rPr>
            </w:pPr>
            <w:r>
              <w:rPr>
                <w:rFonts w:ascii="Arial" w:hAnsi="Arial" w:cs="Arial"/>
                <w:sz w:val="18"/>
                <w:szCs w:val="18"/>
              </w:rPr>
              <w:t>8</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18</w:t>
            </w:r>
          </w:p>
        </w:tc>
        <w:tc>
          <w:tcPr>
            <w:tcW w:w="1765"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206"/>
        </w:trPr>
        <w:tc>
          <w:tcPr>
            <w:tcW w:w="606"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10</w:t>
            </w:r>
          </w:p>
        </w:tc>
        <w:tc>
          <w:tcPr>
            <w:tcW w:w="1462"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Nuapada</w:t>
            </w:r>
          </w:p>
        </w:tc>
        <w:tc>
          <w:tcPr>
            <w:tcW w:w="1445" w:type="dxa"/>
            <w:shd w:val="clear" w:color="auto" w:fill="auto"/>
          </w:tcPr>
          <w:p w:rsidR="00483EA2" w:rsidRDefault="00483EA2" w:rsidP="00647C5F">
            <w:pPr>
              <w:jc w:val="right"/>
              <w:rPr>
                <w:rFonts w:ascii="Arial" w:hAnsi="Arial" w:cs="Arial"/>
                <w:sz w:val="18"/>
                <w:szCs w:val="18"/>
              </w:rPr>
            </w:pPr>
            <w:r>
              <w:rPr>
                <w:rFonts w:ascii="Arial" w:hAnsi="Arial" w:cs="Arial"/>
                <w:sz w:val="18"/>
                <w:szCs w:val="18"/>
              </w:rPr>
              <w:t>4</w:t>
            </w:r>
          </w:p>
        </w:tc>
        <w:tc>
          <w:tcPr>
            <w:tcW w:w="1197" w:type="dxa"/>
            <w:vMerge/>
            <w:vAlign w:val="center"/>
          </w:tcPr>
          <w:p w:rsidR="00483EA2" w:rsidRDefault="00483EA2" w:rsidP="00647C5F">
            <w:pPr>
              <w:rPr>
                <w:rFonts w:ascii="Arial" w:hAnsi="Arial" w:cs="Arial"/>
                <w:sz w:val="20"/>
                <w:szCs w:val="20"/>
              </w:rPr>
            </w:pP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765"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123"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c>
          <w:tcPr>
            <w:tcW w:w="1284" w:type="dxa"/>
            <w:shd w:val="clear" w:color="auto" w:fill="auto"/>
            <w:noWrap/>
            <w:vAlign w:val="bottom"/>
          </w:tcPr>
          <w:p w:rsidR="00483EA2" w:rsidRDefault="00483EA2" w:rsidP="00647C5F">
            <w:pPr>
              <w:jc w:val="right"/>
              <w:rPr>
                <w:rFonts w:ascii="Arial" w:hAnsi="Arial" w:cs="Arial"/>
                <w:sz w:val="20"/>
                <w:szCs w:val="20"/>
              </w:rPr>
            </w:pPr>
            <w:r>
              <w:rPr>
                <w:rFonts w:ascii="Arial" w:hAnsi="Arial" w:cs="Arial"/>
                <w:sz w:val="20"/>
                <w:szCs w:val="20"/>
              </w:rPr>
              <w:t>Nil</w:t>
            </w:r>
          </w:p>
        </w:tc>
      </w:tr>
      <w:tr w:rsidR="00483EA2">
        <w:trPr>
          <w:trHeight w:val="517"/>
        </w:trPr>
        <w:tc>
          <w:tcPr>
            <w:tcW w:w="10167" w:type="dxa"/>
            <w:gridSpan w:val="8"/>
            <w:shd w:val="clear" w:color="auto" w:fill="auto"/>
            <w:vAlign w:val="bottom"/>
          </w:tcPr>
          <w:p w:rsidR="00483EA2" w:rsidRDefault="00483EA2" w:rsidP="00647C5F">
            <w:pPr>
              <w:rPr>
                <w:rFonts w:ascii="Arial" w:hAnsi="Arial" w:cs="Arial"/>
                <w:sz w:val="20"/>
                <w:szCs w:val="20"/>
              </w:rPr>
            </w:pPr>
            <w:r>
              <w:rPr>
                <w:rFonts w:ascii="Arial" w:hAnsi="Arial" w:cs="Arial"/>
                <w:sz w:val="20"/>
                <w:szCs w:val="20"/>
              </w:rPr>
              <w:t>Note:- Total sanctioned strength comprises of Inspector-1, Sub-Inspector-2, Asst.Sub-Inspector-2, Head Constable-1, Constable-12, Follower Orderly-1, Asst. Driver-1</w:t>
            </w:r>
          </w:p>
        </w:tc>
      </w:tr>
    </w:tbl>
    <w:p w:rsidR="00483EA2" w:rsidRDefault="00483EA2" w:rsidP="00483EA2">
      <w:pPr>
        <w:tabs>
          <w:tab w:val="left" w:pos="6840"/>
        </w:tabs>
        <w:spacing w:line="360" w:lineRule="auto"/>
        <w:jc w:val="both"/>
        <w:rPr>
          <w:rFonts w:ascii="Verdana" w:hAnsi="Verdana"/>
          <w:sz w:val="21"/>
          <w:szCs w:val="21"/>
        </w:rPr>
      </w:pPr>
    </w:p>
    <w:p w:rsidR="00483EA2" w:rsidRDefault="00483EA2" w:rsidP="00483EA2">
      <w:pPr>
        <w:tabs>
          <w:tab w:val="left" w:pos="6840"/>
        </w:tabs>
        <w:spacing w:line="360" w:lineRule="auto"/>
        <w:jc w:val="both"/>
        <w:rPr>
          <w:rFonts w:ascii="Verdana" w:hAnsi="Verdana"/>
          <w:sz w:val="21"/>
          <w:szCs w:val="21"/>
        </w:rPr>
      </w:pPr>
    </w:p>
    <w:p w:rsidR="00483EA2" w:rsidRDefault="00483EA2" w:rsidP="00483EA2">
      <w:pPr>
        <w:tabs>
          <w:tab w:val="left" w:pos="6840"/>
        </w:tabs>
        <w:spacing w:line="288" w:lineRule="auto"/>
        <w:jc w:val="both"/>
        <w:rPr>
          <w:rFonts w:ascii="Verdana" w:hAnsi="Verdana"/>
          <w:sz w:val="21"/>
          <w:szCs w:val="21"/>
        </w:rPr>
      </w:pPr>
      <w:r>
        <w:rPr>
          <w:rFonts w:ascii="Verdana" w:hAnsi="Verdana"/>
          <w:sz w:val="21"/>
          <w:szCs w:val="21"/>
        </w:rPr>
        <w:t xml:space="preserve">However, WESCO utility has received the claim for payment of bill towards outstanding dues for police personnel posted at EPS sambalpur, Deogarh &amp; Sonepur. But, due to subsequent structural change in management, clarification to honor the claim has been sought from Administrator of WESCO cum CMD-GRIDCO vide Lr. No- WESCO/Com/980 dt. 25.04.15 with copy to the Principal Secy., DoE &amp; the Hon’ble Commission. So far, no reply/direction has been received by </w:t>
      </w:r>
      <w:r w:rsidR="007F5771">
        <w:rPr>
          <w:rFonts w:ascii="Verdana" w:hAnsi="Verdana"/>
          <w:sz w:val="21"/>
          <w:szCs w:val="21"/>
        </w:rPr>
        <w:t xml:space="preserve">the </w:t>
      </w:r>
      <w:r>
        <w:rPr>
          <w:rFonts w:ascii="Verdana" w:hAnsi="Verdana"/>
          <w:sz w:val="21"/>
          <w:szCs w:val="21"/>
        </w:rPr>
        <w:t>Utility.</w:t>
      </w:r>
    </w:p>
    <w:p w:rsidR="00483EA2" w:rsidRDefault="00483EA2" w:rsidP="00483EA2">
      <w:pPr>
        <w:tabs>
          <w:tab w:val="left" w:pos="6840"/>
        </w:tabs>
        <w:spacing w:line="300" w:lineRule="auto"/>
        <w:jc w:val="both"/>
        <w:rPr>
          <w:rFonts w:ascii="Verdana" w:hAnsi="Verdana"/>
          <w:sz w:val="21"/>
          <w:szCs w:val="21"/>
        </w:rPr>
      </w:pPr>
    </w:p>
    <w:p w:rsidR="00483EA2" w:rsidRPr="00363CF1" w:rsidRDefault="00483EA2" w:rsidP="00483EA2">
      <w:pPr>
        <w:tabs>
          <w:tab w:val="left" w:pos="6840"/>
        </w:tabs>
        <w:spacing w:line="300" w:lineRule="auto"/>
        <w:jc w:val="both"/>
        <w:rPr>
          <w:rFonts w:ascii="Verdana" w:hAnsi="Verdana"/>
          <w:sz w:val="21"/>
          <w:szCs w:val="21"/>
        </w:rPr>
      </w:pPr>
      <w:r>
        <w:rPr>
          <w:rFonts w:ascii="Verdana" w:hAnsi="Verdana"/>
          <w:sz w:val="21"/>
          <w:szCs w:val="21"/>
        </w:rPr>
        <w:t xml:space="preserve">Whereas, except employee cost of EPS WESCO is paying other cost like hire vehicle charges, </w:t>
      </w:r>
      <w:r w:rsidRPr="00363CF1">
        <w:rPr>
          <w:rFonts w:ascii="Verdana" w:hAnsi="Verdana"/>
          <w:sz w:val="21"/>
          <w:szCs w:val="21"/>
        </w:rPr>
        <w:t>A&amp;G</w:t>
      </w:r>
      <w:r>
        <w:rPr>
          <w:rFonts w:ascii="Verdana" w:hAnsi="Verdana"/>
          <w:sz w:val="22"/>
          <w:szCs w:val="21"/>
        </w:rPr>
        <w:t xml:space="preserve"> </w:t>
      </w:r>
      <w:r w:rsidRPr="00363CF1">
        <w:rPr>
          <w:rFonts w:ascii="Verdana" w:hAnsi="Verdana"/>
          <w:sz w:val="21"/>
          <w:szCs w:val="21"/>
        </w:rPr>
        <w:t>&amp; miscellaneous charges as below for FY 2014-15</w:t>
      </w:r>
      <w:r>
        <w:rPr>
          <w:rFonts w:ascii="Verdana" w:hAnsi="Verdana"/>
          <w:sz w:val="21"/>
          <w:szCs w:val="21"/>
        </w:rPr>
        <w:t>.</w:t>
      </w:r>
    </w:p>
    <w:p w:rsidR="00483EA2" w:rsidRDefault="00483EA2" w:rsidP="00483EA2">
      <w:pPr>
        <w:tabs>
          <w:tab w:val="left" w:pos="6840"/>
        </w:tabs>
        <w:spacing w:line="300" w:lineRule="auto"/>
        <w:jc w:val="both"/>
        <w:rPr>
          <w:rFonts w:ascii="Verdana" w:hAnsi="Verdana"/>
          <w:sz w:val="21"/>
          <w:szCs w:val="21"/>
        </w:rPr>
      </w:pPr>
    </w:p>
    <w:p w:rsidR="00483EA2" w:rsidRPr="00B43DE9" w:rsidRDefault="00483EA2" w:rsidP="00483EA2">
      <w:pPr>
        <w:tabs>
          <w:tab w:val="left" w:pos="6840"/>
        </w:tabs>
        <w:spacing w:line="300" w:lineRule="auto"/>
        <w:jc w:val="both"/>
        <w:rPr>
          <w:rFonts w:ascii="Verdana" w:hAnsi="Verdana"/>
          <w:b/>
          <w:sz w:val="18"/>
          <w:szCs w:val="18"/>
          <w:u w:val="single"/>
        </w:rPr>
      </w:pPr>
      <w:r w:rsidRPr="00B43DE9">
        <w:rPr>
          <w:rFonts w:ascii="Verdana" w:hAnsi="Verdana"/>
          <w:b/>
          <w:sz w:val="18"/>
          <w:szCs w:val="18"/>
          <w:u w:val="single"/>
        </w:rPr>
        <w:t>Expenditure incurred for Energy Police Station for FY' 2014-15</w:t>
      </w:r>
    </w:p>
    <w:p w:rsidR="00483EA2" w:rsidRPr="00B43DE9" w:rsidRDefault="00483EA2" w:rsidP="00483EA2">
      <w:pPr>
        <w:tabs>
          <w:tab w:val="left" w:pos="6840"/>
        </w:tabs>
        <w:spacing w:line="300" w:lineRule="auto"/>
        <w:jc w:val="both"/>
        <w:rPr>
          <w:rFonts w:ascii="Verdana" w:hAnsi="Verdana"/>
          <w:sz w:val="21"/>
          <w:szCs w:val="21"/>
        </w:rPr>
      </w:pPr>
    </w:p>
    <w:tbl>
      <w:tblPr>
        <w:tblW w:w="7772" w:type="dxa"/>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31"/>
        <w:gridCol w:w="4603"/>
        <w:gridCol w:w="1938"/>
      </w:tblGrid>
      <w:tr w:rsidR="00483EA2">
        <w:trPr>
          <w:trHeight w:val="295"/>
        </w:trPr>
        <w:tc>
          <w:tcPr>
            <w:tcW w:w="1231" w:type="dxa"/>
            <w:shd w:val="clear" w:color="auto" w:fill="auto"/>
            <w:noWrap/>
            <w:vAlign w:val="bottom"/>
          </w:tcPr>
          <w:p w:rsidR="00483EA2" w:rsidRPr="00BD75AC" w:rsidRDefault="00483EA2" w:rsidP="00647C5F">
            <w:pPr>
              <w:rPr>
                <w:rFonts w:ascii="Arial" w:hAnsi="Arial" w:cs="Arial"/>
                <w:b/>
                <w:sz w:val="18"/>
                <w:szCs w:val="18"/>
              </w:rPr>
            </w:pPr>
            <w:r w:rsidRPr="00BD75AC">
              <w:rPr>
                <w:rFonts w:ascii="Arial" w:hAnsi="Arial" w:cs="Arial"/>
                <w:b/>
                <w:sz w:val="18"/>
                <w:szCs w:val="18"/>
              </w:rPr>
              <w:t>Sr. No</w:t>
            </w:r>
          </w:p>
        </w:tc>
        <w:tc>
          <w:tcPr>
            <w:tcW w:w="4603" w:type="dxa"/>
            <w:shd w:val="clear" w:color="auto" w:fill="auto"/>
            <w:noWrap/>
            <w:vAlign w:val="bottom"/>
          </w:tcPr>
          <w:p w:rsidR="00483EA2" w:rsidRPr="00BD75AC" w:rsidRDefault="00483EA2" w:rsidP="00647C5F">
            <w:pPr>
              <w:rPr>
                <w:rFonts w:ascii="Arial" w:hAnsi="Arial" w:cs="Arial"/>
                <w:b/>
                <w:sz w:val="18"/>
                <w:szCs w:val="18"/>
              </w:rPr>
            </w:pPr>
            <w:r w:rsidRPr="00BD75AC">
              <w:rPr>
                <w:rFonts w:ascii="Arial" w:hAnsi="Arial" w:cs="Arial"/>
                <w:b/>
                <w:sz w:val="18"/>
                <w:szCs w:val="18"/>
              </w:rPr>
              <w:t>Division / Unit</w:t>
            </w:r>
          </w:p>
        </w:tc>
        <w:tc>
          <w:tcPr>
            <w:tcW w:w="1938" w:type="dxa"/>
            <w:shd w:val="clear" w:color="auto" w:fill="auto"/>
            <w:noWrap/>
            <w:vAlign w:val="bottom"/>
          </w:tcPr>
          <w:p w:rsidR="00483EA2" w:rsidRPr="00BD75AC" w:rsidRDefault="00483EA2" w:rsidP="00647C5F">
            <w:pPr>
              <w:rPr>
                <w:rFonts w:ascii="Arial" w:hAnsi="Arial" w:cs="Arial"/>
                <w:b/>
                <w:sz w:val="18"/>
                <w:szCs w:val="18"/>
              </w:rPr>
            </w:pPr>
            <w:r w:rsidRPr="00BD75AC">
              <w:rPr>
                <w:rFonts w:ascii="Arial" w:hAnsi="Arial" w:cs="Arial"/>
                <w:b/>
                <w:sz w:val="18"/>
                <w:szCs w:val="18"/>
              </w:rPr>
              <w:t>Exp. (Rs.)</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1</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Sambalpur</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300000</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2</w:t>
            </w:r>
          </w:p>
        </w:tc>
        <w:tc>
          <w:tcPr>
            <w:tcW w:w="4603" w:type="dxa"/>
            <w:shd w:val="clear" w:color="auto" w:fill="auto"/>
            <w:noWrap/>
            <w:vAlign w:val="bottom"/>
          </w:tcPr>
          <w:p w:rsidR="00483EA2" w:rsidRDefault="00483EA2" w:rsidP="00647C5F">
            <w:pPr>
              <w:rPr>
                <w:rFonts w:ascii="Arial" w:hAnsi="Arial" w:cs="Arial"/>
                <w:sz w:val="20"/>
                <w:szCs w:val="20"/>
              </w:rPr>
            </w:pPr>
            <w:smartTag w:uri="urn:schemas-microsoft-com:office:smarttags" w:element="place">
              <w:r>
                <w:rPr>
                  <w:rFonts w:ascii="Arial" w:hAnsi="Arial" w:cs="Arial"/>
                  <w:sz w:val="20"/>
                  <w:szCs w:val="20"/>
                </w:rPr>
                <w:t>Rourkela</w:t>
              </w:r>
            </w:smartTag>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252000</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3</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Jharsuguda</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331249</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4</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Sundergarh</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288000</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5</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Deogarh</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111215</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6</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Bargarh</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123154</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7</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Bolangir</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283343</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8</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Sonepur</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334494</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9</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Bhawanipatna</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423500</w:t>
            </w:r>
          </w:p>
        </w:tc>
      </w:tr>
      <w:tr w:rsidR="00483EA2">
        <w:trPr>
          <w:trHeight w:val="251"/>
        </w:trPr>
        <w:tc>
          <w:tcPr>
            <w:tcW w:w="1231"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10</w:t>
            </w:r>
          </w:p>
        </w:tc>
        <w:tc>
          <w:tcPr>
            <w:tcW w:w="4603"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Nuapada</w:t>
            </w:r>
          </w:p>
        </w:tc>
        <w:tc>
          <w:tcPr>
            <w:tcW w:w="1938" w:type="dxa"/>
            <w:shd w:val="clear" w:color="auto" w:fill="auto"/>
            <w:noWrap/>
            <w:vAlign w:val="bottom"/>
          </w:tcPr>
          <w:p w:rsidR="00483EA2" w:rsidRDefault="00483EA2" w:rsidP="00647C5F">
            <w:pPr>
              <w:rPr>
                <w:rFonts w:ascii="Arial" w:hAnsi="Arial" w:cs="Arial"/>
                <w:sz w:val="20"/>
                <w:szCs w:val="20"/>
              </w:rPr>
            </w:pPr>
            <w:r>
              <w:rPr>
                <w:rFonts w:ascii="Arial" w:hAnsi="Arial" w:cs="Arial"/>
                <w:sz w:val="20"/>
                <w:szCs w:val="20"/>
              </w:rPr>
              <w:t>433988</w:t>
            </w:r>
          </w:p>
        </w:tc>
      </w:tr>
      <w:tr w:rsidR="00483EA2">
        <w:trPr>
          <w:trHeight w:val="369"/>
        </w:trPr>
        <w:tc>
          <w:tcPr>
            <w:tcW w:w="5834" w:type="dxa"/>
            <w:gridSpan w:val="2"/>
            <w:shd w:val="clear" w:color="auto" w:fill="auto"/>
            <w:noWrap/>
            <w:vAlign w:val="bottom"/>
          </w:tcPr>
          <w:p w:rsidR="00483EA2" w:rsidRDefault="00483EA2" w:rsidP="00647C5F">
            <w:pPr>
              <w:jc w:val="center"/>
              <w:rPr>
                <w:rFonts w:ascii="Arial" w:hAnsi="Arial" w:cs="Arial"/>
                <w:b/>
                <w:bCs/>
                <w:sz w:val="20"/>
                <w:szCs w:val="20"/>
              </w:rPr>
            </w:pPr>
            <w:r>
              <w:rPr>
                <w:rFonts w:ascii="Arial" w:hAnsi="Arial" w:cs="Arial"/>
                <w:b/>
                <w:bCs/>
                <w:sz w:val="20"/>
                <w:szCs w:val="20"/>
              </w:rPr>
              <w:t>Total</w:t>
            </w:r>
          </w:p>
        </w:tc>
        <w:tc>
          <w:tcPr>
            <w:tcW w:w="1938" w:type="dxa"/>
            <w:shd w:val="clear" w:color="auto" w:fill="auto"/>
            <w:noWrap/>
            <w:vAlign w:val="bottom"/>
          </w:tcPr>
          <w:p w:rsidR="00483EA2" w:rsidRDefault="00483EA2" w:rsidP="00647C5F">
            <w:pPr>
              <w:rPr>
                <w:rFonts w:ascii="Arial" w:hAnsi="Arial" w:cs="Arial"/>
                <w:b/>
                <w:bCs/>
                <w:sz w:val="20"/>
                <w:szCs w:val="20"/>
              </w:rPr>
            </w:pPr>
            <w:r>
              <w:rPr>
                <w:rFonts w:ascii="Arial" w:hAnsi="Arial" w:cs="Arial"/>
                <w:b/>
                <w:bCs/>
                <w:sz w:val="20"/>
                <w:szCs w:val="20"/>
              </w:rPr>
              <w:t>2880943</w:t>
            </w:r>
          </w:p>
        </w:tc>
      </w:tr>
    </w:tbl>
    <w:p w:rsidR="00483EA2" w:rsidRDefault="00483EA2" w:rsidP="00483EA2">
      <w:pPr>
        <w:tabs>
          <w:tab w:val="left" w:pos="6840"/>
        </w:tabs>
        <w:spacing w:line="300" w:lineRule="auto"/>
        <w:jc w:val="both"/>
        <w:rPr>
          <w:rFonts w:ascii="Verdana" w:hAnsi="Verdana"/>
          <w:sz w:val="21"/>
          <w:szCs w:val="21"/>
        </w:rPr>
      </w:pPr>
    </w:p>
    <w:p w:rsidR="00483EA2" w:rsidRDefault="00483EA2" w:rsidP="00483EA2">
      <w:pPr>
        <w:tabs>
          <w:tab w:val="left" w:pos="6840"/>
        </w:tabs>
        <w:spacing w:line="312" w:lineRule="auto"/>
        <w:jc w:val="both"/>
        <w:rPr>
          <w:rFonts w:ascii="Verdana" w:hAnsi="Verdana" w:cs="Arial"/>
          <w:sz w:val="21"/>
          <w:szCs w:val="21"/>
        </w:rPr>
      </w:pPr>
      <w:r>
        <w:rPr>
          <w:rFonts w:ascii="Verdana" w:hAnsi="Verdana"/>
          <w:sz w:val="21"/>
          <w:szCs w:val="21"/>
        </w:rPr>
        <w:t xml:space="preserve">In view of the above expenditure, there is no such revenue realized u/s-135 in </w:t>
      </w:r>
      <w:r w:rsidRPr="00363CF1">
        <w:rPr>
          <w:rFonts w:ascii="Verdana" w:hAnsi="Verdana"/>
          <w:sz w:val="21"/>
          <w:szCs w:val="21"/>
        </w:rPr>
        <w:t>FY 2014-15</w:t>
      </w:r>
      <w:r>
        <w:rPr>
          <w:rFonts w:ascii="Verdana" w:hAnsi="Verdana"/>
          <w:sz w:val="21"/>
          <w:szCs w:val="21"/>
        </w:rPr>
        <w:t xml:space="preserve"> except Rs. </w:t>
      </w:r>
      <w:r>
        <w:rPr>
          <w:rFonts w:ascii="Arial" w:hAnsi="Arial" w:cs="Arial"/>
          <w:sz w:val="20"/>
          <w:szCs w:val="20"/>
        </w:rPr>
        <w:t xml:space="preserve">496526/- </w:t>
      </w:r>
      <w:r w:rsidRPr="008007EC">
        <w:rPr>
          <w:rFonts w:ascii="Verdana" w:hAnsi="Verdana" w:cs="Arial"/>
          <w:sz w:val="21"/>
          <w:szCs w:val="21"/>
        </w:rPr>
        <w:t>of Bolangir</w:t>
      </w:r>
      <w:r>
        <w:rPr>
          <w:rFonts w:ascii="Verdana" w:hAnsi="Verdana" w:cs="Arial"/>
          <w:sz w:val="21"/>
          <w:szCs w:val="21"/>
        </w:rPr>
        <w:t>.</w:t>
      </w:r>
    </w:p>
    <w:p w:rsidR="00483EA2" w:rsidRDefault="00483EA2" w:rsidP="00483EA2">
      <w:pPr>
        <w:tabs>
          <w:tab w:val="left" w:pos="6840"/>
        </w:tabs>
        <w:spacing w:line="312" w:lineRule="auto"/>
        <w:jc w:val="both"/>
        <w:rPr>
          <w:rFonts w:ascii="Verdana" w:hAnsi="Verdana" w:cs="Arial"/>
          <w:sz w:val="21"/>
          <w:szCs w:val="21"/>
        </w:rPr>
      </w:pPr>
    </w:p>
    <w:p w:rsidR="00483EA2" w:rsidRDefault="00483EA2" w:rsidP="00483EA2">
      <w:pPr>
        <w:tabs>
          <w:tab w:val="left" w:pos="6840"/>
        </w:tabs>
        <w:spacing w:line="312" w:lineRule="auto"/>
        <w:jc w:val="both"/>
        <w:rPr>
          <w:rFonts w:ascii="Verdana" w:hAnsi="Verdana"/>
          <w:sz w:val="21"/>
          <w:szCs w:val="21"/>
        </w:rPr>
      </w:pPr>
      <w:r>
        <w:rPr>
          <w:rFonts w:ascii="Verdana" w:hAnsi="Verdana"/>
          <w:sz w:val="21"/>
          <w:szCs w:val="21"/>
        </w:rPr>
        <w:t>From the WESCO point of view, the existence of EPS is quite significant so as to deal with the law &amp; order situation during the course of operation of the Utility. In order to make the EPS more effective &amp; worthy for WESCO following suggestion may be perused by the Hon’ble Commission.</w:t>
      </w:r>
    </w:p>
    <w:p w:rsidR="00483EA2" w:rsidRPr="00AA3423" w:rsidRDefault="00483EA2" w:rsidP="00483EA2">
      <w:pPr>
        <w:tabs>
          <w:tab w:val="left" w:pos="6840"/>
        </w:tabs>
        <w:spacing w:line="312" w:lineRule="auto"/>
        <w:jc w:val="both"/>
        <w:rPr>
          <w:rFonts w:ascii="Verdana" w:hAnsi="Verdana"/>
          <w:sz w:val="20"/>
          <w:szCs w:val="20"/>
        </w:rPr>
      </w:pPr>
    </w:p>
    <w:p w:rsidR="00483EA2" w:rsidRPr="00AA3423" w:rsidRDefault="00483EA2" w:rsidP="00483EA2">
      <w:pPr>
        <w:numPr>
          <w:ilvl w:val="0"/>
          <w:numId w:val="16"/>
        </w:numPr>
        <w:tabs>
          <w:tab w:val="left" w:pos="6840"/>
        </w:tabs>
        <w:spacing w:line="312" w:lineRule="auto"/>
        <w:jc w:val="both"/>
        <w:rPr>
          <w:rFonts w:ascii="Verdana" w:hAnsi="Verdana"/>
          <w:sz w:val="20"/>
          <w:szCs w:val="20"/>
        </w:rPr>
      </w:pPr>
      <w:r w:rsidRPr="00AA3423">
        <w:rPr>
          <w:rFonts w:ascii="Verdana" w:hAnsi="Verdana"/>
          <w:sz w:val="20"/>
          <w:szCs w:val="20"/>
        </w:rPr>
        <w:t xml:space="preserve">Responsibility &amp; accountability fixation:- In order to fix the Responsibility &amp; accountability, the competent reporting authority of the energy police officials should be established may it be Superintending Engineer/COO/chief of vigilance. </w:t>
      </w:r>
    </w:p>
    <w:p w:rsidR="00483EA2" w:rsidRPr="00C965D1" w:rsidRDefault="00483EA2" w:rsidP="00483EA2">
      <w:pPr>
        <w:numPr>
          <w:ilvl w:val="0"/>
          <w:numId w:val="16"/>
        </w:numPr>
        <w:tabs>
          <w:tab w:val="left" w:pos="6840"/>
        </w:tabs>
        <w:spacing w:line="312" w:lineRule="auto"/>
        <w:jc w:val="both"/>
        <w:rPr>
          <w:rFonts w:ascii="Calibri" w:hAnsi="Calibri"/>
        </w:rPr>
      </w:pPr>
      <w:r w:rsidRPr="00AA3423">
        <w:rPr>
          <w:rFonts w:ascii="Verdana" w:hAnsi="Verdana"/>
          <w:sz w:val="20"/>
          <w:szCs w:val="20"/>
        </w:rPr>
        <w:t xml:space="preserve">Periodical performance review:- Review of performance in frequent intervals say monthly, bimonthly or quarterly is highly required by the </w:t>
      </w:r>
      <w:r w:rsidRPr="00C965D1">
        <w:rPr>
          <w:rFonts w:ascii="Calibri" w:hAnsi="Calibri"/>
        </w:rPr>
        <w:lastRenderedPageBreak/>
        <w:t xml:space="preserve">competent authority for better discharge of responsibility which does not exists at present.  </w:t>
      </w:r>
    </w:p>
    <w:p w:rsidR="00483EA2" w:rsidRPr="00C965D1" w:rsidRDefault="00483EA2" w:rsidP="00483EA2">
      <w:pPr>
        <w:numPr>
          <w:ilvl w:val="0"/>
          <w:numId w:val="16"/>
        </w:numPr>
        <w:tabs>
          <w:tab w:val="left" w:pos="6840"/>
        </w:tabs>
        <w:spacing w:line="312" w:lineRule="auto"/>
        <w:jc w:val="both"/>
        <w:rPr>
          <w:rFonts w:ascii="Calibri" w:hAnsi="Calibri"/>
        </w:rPr>
      </w:pPr>
      <w:r w:rsidRPr="00C965D1">
        <w:rPr>
          <w:rFonts w:ascii="Calibri" w:hAnsi="Calibri"/>
        </w:rPr>
        <w:t>Manpower:- Existing manpower deployment of all most all the EPS is even less than half of the sanctioned strength which also affects the performance. Hence, there should be proper manpower.</w:t>
      </w:r>
    </w:p>
    <w:p w:rsidR="00483EA2" w:rsidRPr="00C965D1" w:rsidRDefault="00483EA2" w:rsidP="00483EA2">
      <w:pPr>
        <w:numPr>
          <w:ilvl w:val="0"/>
          <w:numId w:val="16"/>
        </w:numPr>
        <w:tabs>
          <w:tab w:val="left" w:pos="6840"/>
        </w:tabs>
        <w:spacing w:line="312" w:lineRule="auto"/>
        <w:jc w:val="both"/>
        <w:rPr>
          <w:rFonts w:ascii="Calibri" w:hAnsi="Calibri"/>
        </w:rPr>
      </w:pPr>
      <w:r w:rsidRPr="00C965D1">
        <w:rPr>
          <w:rFonts w:ascii="Calibri" w:hAnsi="Calibri"/>
        </w:rPr>
        <w:t>Training &amp; Development:- As the basic area of operation of EPS is related to Energy theft and legal procedures and the officials should be well conversant about the Electricity Act along with utility’s business. Hence, in order to enhance the effectiveness of the energy police officials Training &amp; development programme may be conducted in frequent intervals.</w:t>
      </w:r>
    </w:p>
    <w:p w:rsidR="00483EA2" w:rsidRPr="00C965D1" w:rsidRDefault="00483EA2" w:rsidP="00483EA2">
      <w:pPr>
        <w:tabs>
          <w:tab w:val="left" w:pos="6840"/>
        </w:tabs>
        <w:spacing w:line="312" w:lineRule="auto"/>
        <w:jc w:val="both"/>
        <w:rPr>
          <w:rFonts w:ascii="Calibri" w:hAnsi="Calibri"/>
          <w:sz w:val="20"/>
          <w:szCs w:val="20"/>
        </w:rPr>
      </w:pPr>
    </w:p>
    <w:p w:rsidR="00483EA2" w:rsidRPr="00C965D1" w:rsidRDefault="00483EA2" w:rsidP="00C965D1">
      <w:pPr>
        <w:tabs>
          <w:tab w:val="left" w:pos="6840"/>
        </w:tabs>
        <w:jc w:val="both"/>
        <w:rPr>
          <w:rFonts w:ascii="Calibri" w:hAnsi="Calibri"/>
        </w:rPr>
      </w:pPr>
      <w:r w:rsidRPr="00C965D1">
        <w:rPr>
          <w:rFonts w:ascii="Calibri" w:hAnsi="Calibri"/>
        </w:rPr>
        <w:t>Considering the present financial bottleneck &amp; managerial restructuring of</w:t>
      </w:r>
      <w:r w:rsidR="007F5771" w:rsidRPr="00C965D1">
        <w:rPr>
          <w:rFonts w:ascii="Calibri" w:hAnsi="Calibri"/>
        </w:rPr>
        <w:t xml:space="preserve"> the utility, it is requested before Hon’ble</w:t>
      </w:r>
      <w:r w:rsidRPr="00C965D1">
        <w:rPr>
          <w:rFonts w:ascii="Calibri" w:hAnsi="Calibri"/>
        </w:rPr>
        <w:t xml:space="preserve"> Commission to recommend GoO to </w:t>
      </w:r>
      <w:r w:rsidR="007F5771" w:rsidRPr="00C965D1">
        <w:rPr>
          <w:rFonts w:ascii="Calibri" w:hAnsi="Calibri"/>
        </w:rPr>
        <w:t xml:space="preserve">not to claim </w:t>
      </w:r>
      <w:r w:rsidR="00DD4CB2" w:rsidRPr="00C965D1">
        <w:rPr>
          <w:rFonts w:ascii="Calibri" w:hAnsi="Calibri"/>
        </w:rPr>
        <w:t xml:space="preserve">the </w:t>
      </w:r>
      <w:r w:rsidRPr="00C965D1">
        <w:rPr>
          <w:rFonts w:ascii="Calibri" w:hAnsi="Calibri"/>
        </w:rPr>
        <w:t>manpower cost</w:t>
      </w:r>
      <w:r w:rsidR="007F5771" w:rsidRPr="00C965D1">
        <w:rPr>
          <w:rFonts w:ascii="Calibri" w:hAnsi="Calibri"/>
        </w:rPr>
        <w:t xml:space="preserve"> of EPS</w:t>
      </w:r>
      <w:r w:rsidR="00DD4CB2" w:rsidRPr="00C965D1">
        <w:rPr>
          <w:rFonts w:ascii="Calibri" w:hAnsi="Calibri"/>
        </w:rPr>
        <w:t xml:space="preserve"> from the utility</w:t>
      </w:r>
      <w:r w:rsidRPr="00C965D1">
        <w:rPr>
          <w:rFonts w:ascii="Calibri" w:hAnsi="Calibri"/>
        </w:rPr>
        <w:t xml:space="preserve">. </w:t>
      </w:r>
    </w:p>
    <w:p w:rsidR="00C965D1" w:rsidRDefault="00C965D1" w:rsidP="00C965D1">
      <w:pPr>
        <w:jc w:val="both"/>
        <w:rPr>
          <w:rFonts w:ascii="Calibri" w:hAnsi="Calibri"/>
          <w:b/>
        </w:rPr>
      </w:pPr>
    </w:p>
    <w:p w:rsidR="00E07F47" w:rsidRPr="007F2B3E" w:rsidRDefault="00E07F47" w:rsidP="007F2B3E">
      <w:pPr>
        <w:spacing w:line="360" w:lineRule="auto"/>
        <w:jc w:val="both"/>
        <w:rPr>
          <w:rFonts w:ascii="Calibri" w:hAnsi="Calibri"/>
          <w:b/>
        </w:rPr>
      </w:pPr>
      <w:r w:rsidRPr="007F2B3E">
        <w:rPr>
          <w:rFonts w:ascii="Calibri" w:hAnsi="Calibri"/>
          <w:b/>
        </w:rPr>
        <w:t>Reply to Query No. 10</w:t>
      </w:r>
    </w:p>
    <w:p w:rsidR="00E07F47" w:rsidRDefault="008A6FC0" w:rsidP="007F2B3E">
      <w:pPr>
        <w:spacing w:line="360" w:lineRule="auto"/>
        <w:jc w:val="both"/>
        <w:rPr>
          <w:rFonts w:ascii="Calibri" w:hAnsi="Calibri"/>
        </w:rPr>
      </w:pPr>
      <w:r>
        <w:rPr>
          <w:rFonts w:ascii="Calibri" w:hAnsi="Calibri"/>
        </w:rPr>
        <w:t xml:space="preserve">Consumers having arrear of Rs.1 lacs and above is enclosed herewith in </w:t>
      </w:r>
      <w:r w:rsidRPr="00F70BED">
        <w:rPr>
          <w:rFonts w:ascii="Calibri" w:hAnsi="Calibri"/>
          <w:b/>
        </w:rPr>
        <w:t>Annexure-XI</w:t>
      </w:r>
      <w:r w:rsidR="003B62A0">
        <w:rPr>
          <w:rFonts w:ascii="Calibri" w:hAnsi="Calibri"/>
          <w:b/>
        </w:rPr>
        <w:t xml:space="preserve"> as </w:t>
      </w:r>
      <w:r w:rsidR="00EB4012">
        <w:rPr>
          <w:rFonts w:ascii="Calibri" w:hAnsi="Calibri"/>
        </w:rPr>
        <w:t xml:space="preserve">soft copy. Hard copy not printed on account of huge </w:t>
      </w:r>
      <w:r w:rsidR="00043FFB">
        <w:rPr>
          <w:rFonts w:ascii="Calibri" w:hAnsi="Calibri"/>
        </w:rPr>
        <w:t>no of pages (appx 1500 pages).</w:t>
      </w:r>
    </w:p>
    <w:p w:rsidR="00E07F47" w:rsidRPr="007F2B3E" w:rsidRDefault="00E07F47" w:rsidP="007F2B3E">
      <w:pPr>
        <w:spacing w:line="360" w:lineRule="auto"/>
        <w:jc w:val="both"/>
        <w:rPr>
          <w:rFonts w:ascii="Calibri" w:hAnsi="Calibri"/>
          <w:b/>
        </w:rPr>
      </w:pPr>
      <w:r w:rsidRPr="007F2B3E">
        <w:rPr>
          <w:rFonts w:ascii="Calibri" w:hAnsi="Calibri"/>
          <w:b/>
        </w:rPr>
        <w:t>Reply to Query No. 11</w:t>
      </w:r>
    </w:p>
    <w:p w:rsidR="00E07F47" w:rsidRPr="002D0750" w:rsidRDefault="00043FFB" w:rsidP="007F2B3E">
      <w:pPr>
        <w:spacing w:line="360" w:lineRule="auto"/>
        <w:jc w:val="both"/>
        <w:rPr>
          <w:rFonts w:ascii="Calibri" w:hAnsi="Calibri"/>
        </w:rPr>
      </w:pPr>
      <w:r w:rsidRPr="002D0750">
        <w:rPr>
          <w:rFonts w:ascii="Calibri" w:hAnsi="Calibri"/>
        </w:rPr>
        <w:t>For improvement of revenue collection, the utility has engaged franchises in almost all the divisions. SHGs groups are also eng</w:t>
      </w:r>
      <w:r w:rsidR="00DD4F72" w:rsidRPr="002D0750">
        <w:rPr>
          <w:rFonts w:ascii="Calibri" w:hAnsi="Calibri"/>
        </w:rPr>
        <w:t xml:space="preserve">aged in various sections to improve collection coverage. TV Scrolling are being made </w:t>
      </w:r>
      <w:r w:rsidR="00623CE6" w:rsidRPr="002D0750">
        <w:rPr>
          <w:rFonts w:ascii="Calibri" w:hAnsi="Calibri"/>
        </w:rPr>
        <w:t>regularly</w:t>
      </w:r>
      <w:r w:rsidR="00DD4F72" w:rsidRPr="002D0750">
        <w:rPr>
          <w:rFonts w:ascii="Calibri" w:hAnsi="Calibri"/>
        </w:rPr>
        <w:t xml:space="preserve"> to update the consumers </w:t>
      </w:r>
      <w:r w:rsidR="00C965D1">
        <w:rPr>
          <w:rFonts w:ascii="Calibri" w:hAnsi="Calibri"/>
        </w:rPr>
        <w:t>regarding</w:t>
      </w:r>
      <w:r w:rsidR="00DD4F72" w:rsidRPr="002D0750">
        <w:rPr>
          <w:rFonts w:ascii="Calibri" w:hAnsi="Calibri"/>
        </w:rPr>
        <w:t xml:space="preserve"> due date of a</w:t>
      </w:r>
      <w:r w:rsidR="00623CE6" w:rsidRPr="002D0750">
        <w:rPr>
          <w:rFonts w:ascii="Calibri" w:hAnsi="Calibri"/>
        </w:rPr>
        <w:t xml:space="preserve"> </w:t>
      </w:r>
      <w:r w:rsidR="00DD4F72" w:rsidRPr="002D0750">
        <w:rPr>
          <w:rFonts w:ascii="Calibri" w:hAnsi="Calibri"/>
        </w:rPr>
        <w:t>payment. In rural areas sign board are being p</w:t>
      </w:r>
      <w:r w:rsidR="00C965D1">
        <w:rPr>
          <w:rFonts w:ascii="Calibri" w:hAnsi="Calibri"/>
        </w:rPr>
        <w:t>l</w:t>
      </w:r>
      <w:r w:rsidR="00DD4F72" w:rsidRPr="002D0750">
        <w:rPr>
          <w:rFonts w:ascii="Calibri" w:hAnsi="Calibri"/>
        </w:rPr>
        <w:t>aced indicating the date of revenue collection</w:t>
      </w:r>
      <w:r w:rsidR="00C965D1">
        <w:rPr>
          <w:rFonts w:ascii="Calibri" w:hAnsi="Calibri"/>
        </w:rPr>
        <w:t xml:space="preserve"> so that mass collection can be made on a particular date</w:t>
      </w:r>
      <w:r w:rsidR="00DD4F72" w:rsidRPr="002D0750">
        <w:rPr>
          <w:rFonts w:ascii="Calibri" w:hAnsi="Calibri"/>
        </w:rPr>
        <w:t>. In addition to above mobile vigilance team in different areas on daily basis are makin</w:t>
      </w:r>
      <w:r w:rsidR="00623CE6" w:rsidRPr="002D0750">
        <w:rPr>
          <w:rFonts w:ascii="Calibri" w:hAnsi="Calibri"/>
        </w:rPr>
        <w:t>g</w:t>
      </w:r>
      <w:r w:rsidR="00DD4F72" w:rsidRPr="002D0750">
        <w:rPr>
          <w:rFonts w:ascii="Calibri" w:hAnsi="Calibri"/>
        </w:rPr>
        <w:t xml:space="preserve"> raid, which is also putting impact on revenue collection. </w:t>
      </w:r>
    </w:p>
    <w:p w:rsidR="00E07F47" w:rsidRPr="007F2B3E" w:rsidRDefault="00E07F47" w:rsidP="007F2B3E">
      <w:pPr>
        <w:spacing w:line="360" w:lineRule="auto"/>
        <w:jc w:val="both"/>
        <w:rPr>
          <w:rFonts w:ascii="Calibri" w:hAnsi="Calibri"/>
          <w:b/>
        </w:rPr>
      </w:pPr>
      <w:r w:rsidRPr="007F2B3E">
        <w:rPr>
          <w:rFonts w:ascii="Calibri" w:hAnsi="Calibri"/>
          <w:b/>
        </w:rPr>
        <w:t>Reply to Query No. 12</w:t>
      </w:r>
    </w:p>
    <w:p w:rsidR="00940B0B" w:rsidRPr="007F2B3E" w:rsidRDefault="00940B0B" w:rsidP="00C965D1">
      <w:pPr>
        <w:ind w:left="567"/>
        <w:jc w:val="both"/>
        <w:rPr>
          <w:rFonts w:ascii="Calibri" w:hAnsi="Calibri"/>
        </w:rPr>
      </w:pPr>
      <w:r w:rsidRPr="007F2B3E">
        <w:rPr>
          <w:rFonts w:ascii="Calibri" w:hAnsi="Calibri"/>
          <w:b/>
          <w:i/>
        </w:rPr>
        <w:t>SPECIFIC COMPUTERISATION YEAR WISE PROGRAMME WITH REGARD TO BILLING, COLLECTION AND CONSUMER INTERFACE:-</w:t>
      </w:r>
    </w:p>
    <w:p w:rsidR="00940B0B" w:rsidRPr="007F2B3E" w:rsidRDefault="00940B0B" w:rsidP="007F2B3E">
      <w:pPr>
        <w:spacing w:line="360" w:lineRule="auto"/>
        <w:ind w:left="567"/>
        <w:jc w:val="both"/>
        <w:rPr>
          <w:rFonts w:ascii="Calibri" w:hAnsi="Calibri"/>
        </w:rPr>
      </w:pPr>
      <w:r w:rsidRPr="007F2B3E">
        <w:rPr>
          <w:rFonts w:ascii="Calibri" w:hAnsi="Calibri"/>
        </w:rPr>
        <w:t>After the revocation of license on 4</w:t>
      </w:r>
      <w:r w:rsidRPr="007F2B3E">
        <w:rPr>
          <w:rFonts w:ascii="Calibri" w:hAnsi="Calibri"/>
          <w:vertAlign w:val="superscript"/>
        </w:rPr>
        <w:t>th</w:t>
      </w:r>
      <w:r w:rsidRPr="007F2B3E">
        <w:rPr>
          <w:rFonts w:ascii="Calibri" w:hAnsi="Calibri"/>
        </w:rPr>
        <w:t xml:space="preserve"> Mar-2015 the Discoms business was taken over by GRIDCO and the Metering Billing activity which were run by Reliance with their</w:t>
      </w:r>
      <w:r w:rsidR="00C965D1">
        <w:rPr>
          <w:rFonts w:ascii="Calibri" w:hAnsi="Calibri"/>
        </w:rPr>
        <w:t xml:space="preserve"> </w:t>
      </w:r>
      <w:r w:rsidRPr="007F2B3E">
        <w:rPr>
          <w:rFonts w:ascii="Calibri" w:hAnsi="Calibri"/>
        </w:rPr>
        <w:t xml:space="preserve">own software the then owner of Discom. After revocation Reliance IT Company i.e Crest Logistic decides to withdraw the support of billing from discoms </w:t>
      </w:r>
      <w:r w:rsidRPr="007F2B3E">
        <w:rPr>
          <w:rFonts w:ascii="Calibri" w:hAnsi="Calibri"/>
        </w:rPr>
        <w:lastRenderedPageBreak/>
        <w:t>and it served notice. However after discussion in Gridco with CMD they agreed to provide the service and it is still continuing.</w:t>
      </w:r>
    </w:p>
    <w:p w:rsidR="00940B0B" w:rsidRPr="007F2B3E" w:rsidRDefault="00940B0B" w:rsidP="007F2B3E">
      <w:pPr>
        <w:spacing w:line="360" w:lineRule="auto"/>
        <w:ind w:left="567"/>
        <w:jc w:val="both"/>
        <w:rPr>
          <w:rFonts w:ascii="Calibri" w:hAnsi="Calibri"/>
        </w:rPr>
      </w:pPr>
      <w:r w:rsidRPr="007F2B3E">
        <w:rPr>
          <w:rFonts w:ascii="Calibri" w:hAnsi="Calibri"/>
        </w:rPr>
        <w:t>In order to avoid the situation like above it is decided to create own it structure of the Discoms with Hardware, Software and maintenance support and the development was as under:</w:t>
      </w:r>
    </w:p>
    <w:p w:rsidR="00940B0B" w:rsidRPr="007F2B3E" w:rsidRDefault="00940B0B" w:rsidP="007F2B3E">
      <w:pPr>
        <w:spacing w:line="360" w:lineRule="auto"/>
        <w:ind w:left="567"/>
        <w:jc w:val="both"/>
        <w:rPr>
          <w:rFonts w:ascii="Calibri" w:hAnsi="Calibri"/>
        </w:rPr>
      </w:pPr>
      <w:r w:rsidRPr="007F2B3E">
        <w:rPr>
          <w:rFonts w:ascii="Calibri" w:hAnsi="Calibri"/>
        </w:rPr>
        <w:t xml:space="preserve">Three Caged spaces shall be provided by GRIDCO Ltd at designated Data Centre to the Selected Bidder for Supplying, installing and commissioning central computing facilities for each of the three DISCOMs in the same DC separately. </w:t>
      </w:r>
    </w:p>
    <w:p w:rsidR="00940B0B" w:rsidRPr="007F2B3E" w:rsidRDefault="00940B0B" w:rsidP="007F2B3E">
      <w:pPr>
        <w:spacing w:line="360" w:lineRule="auto"/>
        <w:ind w:left="567"/>
        <w:jc w:val="both"/>
        <w:rPr>
          <w:rFonts w:ascii="Calibri" w:hAnsi="Calibri"/>
        </w:rPr>
      </w:pPr>
      <w:r w:rsidRPr="007F2B3E">
        <w:rPr>
          <w:rFonts w:ascii="Calibri" w:hAnsi="Calibri"/>
        </w:rPr>
        <w:t>The relevant offices of each DISCOM for the Project include Common D.C, DISCOMs’s Head Office, Circle Offices, Divisional Offices, Sub-Divisional Offices and Sections. These offices shall access the central computing facilities directly for the MBC Project through VPN network, over different internet service provider options, for conducting their business on daily basis. Optionally the existing Billing Agents, Collection Agents, Customer Care Offices and Franchisees shall be provided by the DISCOM with central computing access facility for accomplishing the works on DISCOMs’s behalf.</w:t>
      </w:r>
    </w:p>
    <w:p w:rsidR="00940B0B" w:rsidRPr="007F2B3E" w:rsidRDefault="00940B0B" w:rsidP="007F2B3E">
      <w:pPr>
        <w:spacing w:line="360" w:lineRule="auto"/>
        <w:ind w:left="567"/>
        <w:jc w:val="both"/>
        <w:rPr>
          <w:rFonts w:ascii="Calibri" w:hAnsi="Calibri"/>
        </w:rPr>
      </w:pPr>
      <w:r w:rsidRPr="007F2B3E">
        <w:rPr>
          <w:rFonts w:ascii="Calibri" w:hAnsi="Calibri"/>
        </w:rPr>
        <w:t>All the above mentioned field offices are already equipped with requisite client PCs. This Project envisages supply and installation of complete hardware only at DC and only skeletal networking hardware at field offices of relevance by the selected Bidder. Establishing secured connectivity across the DISCOM is the responsibility of the Bidder.</w:t>
      </w:r>
    </w:p>
    <w:p w:rsidR="00940B0B" w:rsidRPr="007F2B3E" w:rsidRDefault="00940B0B" w:rsidP="007F2B3E">
      <w:pPr>
        <w:pStyle w:val="ListParagraph"/>
        <w:numPr>
          <w:ilvl w:val="1"/>
          <w:numId w:val="5"/>
        </w:numPr>
        <w:tabs>
          <w:tab w:val="left" w:pos="567"/>
        </w:tabs>
        <w:spacing w:line="360" w:lineRule="auto"/>
        <w:ind w:left="426" w:right="113" w:hanging="284"/>
        <w:jc w:val="both"/>
        <w:rPr>
          <w:rFonts w:eastAsia="Arial" w:cs="Arial"/>
        </w:rPr>
      </w:pPr>
      <w:r w:rsidRPr="007F2B3E">
        <w:rPr>
          <w:b/>
          <w:color w:val="800080"/>
        </w:rPr>
        <w:t>PROJECT COMPONENTS -</w:t>
      </w:r>
    </w:p>
    <w:p w:rsidR="00940B0B" w:rsidRPr="007F2B3E" w:rsidRDefault="00940B0B" w:rsidP="007F2B3E">
      <w:pPr>
        <w:pStyle w:val="ListParagraph"/>
        <w:numPr>
          <w:ilvl w:val="2"/>
          <w:numId w:val="5"/>
        </w:numPr>
        <w:tabs>
          <w:tab w:val="left" w:pos="976"/>
        </w:tabs>
        <w:spacing w:line="360" w:lineRule="auto"/>
        <w:ind w:right="109" w:hanging="389"/>
        <w:jc w:val="both"/>
        <w:rPr>
          <w:sz w:val="24"/>
        </w:rPr>
      </w:pPr>
      <w:r w:rsidRPr="007F2B3E">
        <w:rPr>
          <w:sz w:val="24"/>
        </w:rPr>
        <w:t>The scope of work under this contract covers setting up of IT infrastructure for collection of baseline energy and revenue data of the identified three DISCOMs. The scope covers setting up of IT infrastructure at data center and other offices of three DISCOM utilities, which would form the platform for subsequent automation. This activity shall comprise fulfillment of the following tasks –</w:t>
      </w:r>
    </w:p>
    <w:p w:rsidR="00940B0B" w:rsidRPr="007F2B3E" w:rsidRDefault="00940B0B" w:rsidP="007F2B3E">
      <w:pPr>
        <w:pStyle w:val="ListParagraph"/>
        <w:numPr>
          <w:ilvl w:val="0"/>
          <w:numId w:val="6"/>
        </w:numPr>
        <w:spacing w:line="360" w:lineRule="auto"/>
        <w:ind w:left="1560"/>
        <w:jc w:val="both"/>
        <w:rPr>
          <w:sz w:val="24"/>
        </w:rPr>
      </w:pPr>
      <w:r w:rsidRPr="007F2B3E">
        <w:rPr>
          <w:sz w:val="24"/>
        </w:rPr>
        <w:t xml:space="preserve">Establishment of data center at identified location : </w:t>
      </w:r>
    </w:p>
    <w:p w:rsidR="00940B0B" w:rsidRPr="007F2B3E" w:rsidRDefault="00940B0B" w:rsidP="007F2B3E">
      <w:pPr>
        <w:pStyle w:val="ListParagraph"/>
        <w:numPr>
          <w:ilvl w:val="0"/>
          <w:numId w:val="7"/>
        </w:numPr>
        <w:spacing w:line="360" w:lineRule="auto"/>
        <w:ind w:left="1843" w:hanging="283"/>
        <w:jc w:val="both"/>
        <w:rPr>
          <w:sz w:val="24"/>
        </w:rPr>
      </w:pPr>
      <w:r w:rsidRPr="007F2B3E">
        <w:rPr>
          <w:sz w:val="24"/>
        </w:rPr>
        <w:lastRenderedPageBreak/>
        <w:t xml:space="preserve">Establishment of Caged Arrangement for each of the DISCOM Utilities separately in the same Datacenter. </w:t>
      </w:r>
    </w:p>
    <w:p w:rsidR="00940B0B" w:rsidRPr="007F2B3E" w:rsidRDefault="00940B0B" w:rsidP="007F2B3E">
      <w:pPr>
        <w:pStyle w:val="ListParagraph"/>
        <w:numPr>
          <w:ilvl w:val="0"/>
          <w:numId w:val="7"/>
        </w:numPr>
        <w:spacing w:line="360" w:lineRule="auto"/>
        <w:ind w:left="1843" w:hanging="283"/>
        <w:jc w:val="both"/>
        <w:rPr>
          <w:sz w:val="24"/>
        </w:rPr>
      </w:pPr>
      <w:r w:rsidRPr="007F2B3E">
        <w:rPr>
          <w:sz w:val="24"/>
        </w:rPr>
        <w:t>Establishment of Server, Storage, Networking &amp; Security Setups  shall be independent for each of the DISCOM Utilities separately in the same Datacenter.</w:t>
      </w:r>
    </w:p>
    <w:p w:rsidR="00940B0B" w:rsidRPr="007F2B3E" w:rsidRDefault="00940B0B" w:rsidP="007F2B3E">
      <w:pPr>
        <w:pStyle w:val="ListParagraph"/>
        <w:spacing w:line="360" w:lineRule="auto"/>
        <w:jc w:val="both"/>
      </w:pPr>
    </w:p>
    <w:p w:rsidR="00940B0B" w:rsidRPr="007F2B3E" w:rsidRDefault="00940B0B" w:rsidP="007F2B3E">
      <w:pPr>
        <w:pStyle w:val="ListParagraph"/>
        <w:numPr>
          <w:ilvl w:val="0"/>
          <w:numId w:val="6"/>
        </w:numPr>
        <w:spacing w:line="360" w:lineRule="auto"/>
        <w:ind w:left="1560"/>
        <w:jc w:val="both"/>
        <w:rPr>
          <w:sz w:val="24"/>
        </w:rPr>
      </w:pPr>
      <w:r w:rsidRPr="007F2B3E">
        <w:rPr>
          <w:sz w:val="24"/>
        </w:rPr>
        <w:t>Establishment of AMR System:</w:t>
      </w:r>
    </w:p>
    <w:p w:rsidR="00940B0B" w:rsidRPr="007F2B3E" w:rsidRDefault="00940B0B" w:rsidP="007F2B3E">
      <w:pPr>
        <w:pStyle w:val="ListParagraph"/>
        <w:numPr>
          <w:ilvl w:val="0"/>
          <w:numId w:val="8"/>
        </w:numPr>
        <w:spacing w:line="360" w:lineRule="auto"/>
        <w:ind w:left="1843"/>
        <w:jc w:val="both"/>
        <w:rPr>
          <w:sz w:val="24"/>
        </w:rPr>
      </w:pPr>
      <w:r w:rsidRPr="007F2B3E">
        <w:rPr>
          <w:sz w:val="24"/>
        </w:rPr>
        <w:t>Establishment of Head End System(HES)  for the AMR shall be separate for the each of the three DISCOM Utilities.</w:t>
      </w:r>
    </w:p>
    <w:p w:rsidR="00940B0B" w:rsidRPr="007F2B3E" w:rsidRDefault="00940B0B" w:rsidP="007F2B3E">
      <w:pPr>
        <w:pStyle w:val="ListParagraph"/>
        <w:numPr>
          <w:ilvl w:val="0"/>
          <w:numId w:val="8"/>
        </w:numPr>
        <w:spacing w:line="360" w:lineRule="auto"/>
        <w:ind w:left="1843"/>
        <w:jc w:val="both"/>
        <w:rPr>
          <w:sz w:val="24"/>
        </w:rPr>
      </w:pPr>
      <w:r w:rsidRPr="007F2B3E">
        <w:rPr>
          <w:sz w:val="24"/>
        </w:rPr>
        <w:t>HES shall be predominantly focuses on the EHT/HT/Selective LT customers from the Billing point of view. However as far as energy audit is concerned, 11KV &amp; 33KV feeder meters are to be brought in to the fold of AMR</w:t>
      </w:r>
    </w:p>
    <w:p w:rsidR="00940B0B" w:rsidRPr="007F2B3E" w:rsidRDefault="00940B0B" w:rsidP="007F2B3E">
      <w:pPr>
        <w:pStyle w:val="ListParagraph"/>
        <w:numPr>
          <w:ilvl w:val="0"/>
          <w:numId w:val="6"/>
        </w:numPr>
        <w:spacing w:line="360" w:lineRule="auto"/>
        <w:ind w:left="1560"/>
        <w:jc w:val="both"/>
        <w:rPr>
          <w:sz w:val="24"/>
        </w:rPr>
      </w:pPr>
      <w:r w:rsidRPr="007F2B3E">
        <w:rPr>
          <w:sz w:val="24"/>
        </w:rPr>
        <w:t>Set up the Local Area Network at all IT Installations and Wide Area Network to interconnect them.</w:t>
      </w:r>
    </w:p>
    <w:p w:rsidR="00940B0B" w:rsidRPr="007F2B3E" w:rsidRDefault="00940B0B" w:rsidP="007F2B3E">
      <w:pPr>
        <w:pStyle w:val="ListParagraph"/>
        <w:numPr>
          <w:ilvl w:val="0"/>
          <w:numId w:val="6"/>
        </w:numPr>
        <w:spacing w:line="360" w:lineRule="auto"/>
        <w:ind w:left="1560"/>
        <w:jc w:val="both"/>
        <w:rPr>
          <w:sz w:val="24"/>
        </w:rPr>
      </w:pPr>
      <w:r w:rsidRPr="007F2B3E">
        <w:rPr>
          <w:sz w:val="24"/>
        </w:rPr>
        <w:t>Procurement &amp; Installation of  Servers, and associated hardware</w:t>
      </w:r>
    </w:p>
    <w:p w:rsidR="00940B0B" w:rsidRPr="007F2B3E" w:rsidRDefault="00940B0B" w:rsidP="007F2B3E">
      <w:pPr>
        <w:pStyle w:val="ListParagraph"/>
        <w:numPr>
          <w:ilvl w:val="0"/>
          <w:numId w:val="6"/>
        </w:numPr>
        <w:spacing w:line="360" w:lineRule="auto"/>
        <w:ind w:left="1560"/>
        <w:jc w:val="both"/>
        <w:rPr>
          <w:sz w:val="24"/>
        </w:rPr>
      </w:pPr>
      <w:r w:rsidRPr="007F2B3E">
        <w:rPr>
          <w:sz w:val="24"/>
        </w:rPr>
        <w:t>Creation of necessary IT infrastructure including LAN for identified Sections, Subdivisions, Divisions, Circles, Headquarter offices &amp; data centre</w:t>
      </w:r>
    </w:p>
    <w:p w:rsidR="00940B0B" w:rsidRPr="007F2B3E" w:rsidRDefault="00940B0B" w:rsidP="007F2B3E">
      <w:pPr>
        <w:pStyle w:val="ListParagraph"/>
        <w:numPr>
          <w:ilvl w:val="0"/>
          <w:numId w:val="6"/>
        </w:numPr>
        <w:spacing w:line="360" w:lineRule="auto"/>
        <w:ind w:left="1560"/>
        <w:jc w:val="both"/>
        <w:rPr>
          <w:sz w:val="24"/>
        </w:rPr>
      </w:pPr>
      <w:r w:rsidRPr="007F2B3E">
        <w:rPr>
          <w:sz w:val="24"/>
        </w:rPr>
        <w:t>Integration of the entire IT infrastructure under the scope of this document as well as legacy systems</w:t>
      </w:r>
    </w:p>
    <w:p w:rsidR="00940B0B" w:rsidRPr="007F2B3E" w:rsidRDefault="00940B0B" w:rsidP="007F2B3E">
      <w:pPr>
        <w:pStyle w:val="ListParagraph"/>
        <w:numPr>
          <w:ilvl w:val="2"/>
          <w:numId w:val="5"/>
        </w:numPr>
        <w:tabs>
          <w:tab w:val="left" w:pos="976"/>
        </w:tabs>
        <w:spacing w:line="360" w:lineRule="auto"/>
        <w:ind w:right="-46" w:hanging="389"/>
        <w:jc w:val="both"/>
        <w:rPr>
          <w:rFonts w:eastAsia="Arial" w:cs="Arial"/>
          <w:sz w:val="24"/>
        </w:rPr>
      </w:pPr>
      <w:r w:rsidRPr="007F2B3E">
        <w:rPr>
          <w:b/>
          <w:sz w:val="24"/>
        </w:rPr>
        <w:t xml:space="preserve">Hardware: </w:t>
      </w:r>
      <w:r w:rsidRPr="007F2B3E">
        <w:rPr>
          <w:sz w:val="24"/>
        </w:rPr>
        <w:t>Supply, installation, commissioning and maintenance of all necessar</w:t>
      </w:r>
      <w:r w:rsidRPr="007F2B3E">
        <w:rPr>
          <w:spacing w:val="3"/>
          <w:sz w:val="24"/>
        </w:rPr>
        <w:t xml:space="preserve">y </w:t>
      </w:r>
      <w:r w:rsidRPr="007F2B3E">
        <w:rPr>
          <w:sz w:val="24"/>
        </w:rPr>
        <w:t>hardwar</w:t>
      </w:r>
      <w:r w:rsidRPr="007F2B3E">
        <w:rPr>
          <w:w w:val="99"/>
          <w:sz w:val="24"/>
        </w:rPr>
        <w:t xml:space="preserve">e </w:t>
      </w:r>
      <w:r w:rsidRPr="007F2B3E">
        <w:rPr>
          <w:sz w:val="24"/>
        </w:rPr>
        <w:t>and networking equipments and its connectivity as specified in the detailed specification. A</w:t>
      </w:r>
      <w:r w:rsidRPr="007F2B3E">
        <w:rPr>
          <w:w w:val="99"/>
          <w:sz w:val="24"/>
        </w:rPr>
        <w:t xml:space="preserve">s </w:t>
      </w:r>
      <w:r w:rsidRPr="007F2B3E">
        <w:rPr>
          <w:sz w:val="24"/>
        </w:rPr>
        <w:t>a part of the project, the vendor should procure the required hardware and buil</w:t>
      </w:r>
      <w:r w:rsidRPr="007F2B3E">
        <w:rPr>
          <w:spacing w:val="24"/>
          <w:sz w:val="24"/>
        </w:rPr>
        <w:t xml:space="preserve">d </w:t>
      </w:r>
      <w:r w:rsidRPr="007F2B3E">
        <w:rPr>
          <w:sz w:val="24"/>
        </w:rPr>
        <w:t>th</w:t>
      </w:r>
      <w:r w:rsidRPr="007F2B3E">
        <w:rPr>
          <w:w w:val="99"/>
          <w:sz w:val="24"/>
        </w:rPr>
        <w:t xml:space="preserve">e </w:t>
      </w:r>
      <w:r w:rsidRPr="007F2B3E">
        <w:rPr>
          <w:sz w:val="24"/>
        </w:rPr>
        <w:t>infrastructur</w:t>
      </w:r>
      <w:r w:rsidRPr="007F2B3E">
        <w:rPr>
          <w:spacing w:val="37"/>
          <w:sz w:val="24"/>
        </w:rPr>
        <w:t xml:space="preserve">e </w:t>
      </w:r>
      <w:r w:rsidRPr="007F2B3E">
        <w:rPr>
          <w:sz w:val="24"/>
        </w:rPr>
        <w:t>a</w:t>
      </w:r>
      <w:r w:rsidRPr="007F2B3E">
        <w:rPr>
          <w:spacing w:val="37"/>
          <w:sz w:val="24"/>
        </w:rPr>
        <w:t xml:space="preserve">s </w:t>
      </w:r>
      <w:r w:rsidRPr="007F2B3E">
        <w:rPr>
          <w:sz w:val="24"/>
        </w:rPr>
        <w:t>detaile</w:t>
      </w:r>
      <w:r w:rsidRPr="007F2B3E">
        <w:rPr>
          <w:spacing w:val="37"/>
          <w:sz w:val="24"/>
        </w:rPr>
        <w:t xml:space="preserve">d </w:t>
      </w:r>
      <w:r w:rsidRPr="007F2B3E">
        <w:rPr>
          <w:sz w:val="24"/>
        </w:rPr>
        <w:t>i</w:t>
      </w:r>
      <w:r w:rsidRPr="007F2B3E">
        <w:rPr>
          <w:spacing w:val="37"/>
          <w:sz w:val="24"/>
        </w:rPr>
        <w:t xml:space="preserve">n </w:t>
      </w:r>
      <w:r w:rsidRPr="007F2B3E">
        <w:rPr>
          <w:sz w:val="24"/>
        </w:rPr>
        <w:t>th</w:t>
      </w:r>
      <w:r w:rsidRPr="007F2B3E">
        <w:rPr>
          <w:spacing w:val="37"/>
          <w:sz w:val="24"/>
        </w:rPr>
        <w:t xml:space="preserve">e </w:t>
      </w:r>
      <w:r w:rsidRPr="007F2B3E">
        <w:rPr>
          <w:sz w:val="24"/>
        </w:rPr>
        <w:t>Specifications</w:t>
      </w:r>
      <w:r w:rsidRPr="007F2B3E">
        <w:rPr>
          <w:spacing w:val="36"/>
          <w:sz w:val="24"/>
        </w:rPr>
        <w:t xml:space="preserve">. </w:t>
      </w:r>
      <w:r w:rsidRPr="007F2B3E">
        <w:rPr>
          <w:sz w:val="24"/>
        </w:rPr>
        <w:t>Th</w:t>
      </w:r>
      <w:r w:rsidRPr="007F2B3E">
        <w:rPr>
          <w:spacing w:val="37"/>
          <w:sz w:val="24"/>
        </w:rPr>
        <w:t xml:space="preserve">e </w:t>
      </w:r>
      <w:r w:rsidRPr="007F2B3E">
        <w:rPr>
          <w:sz w:val="24"/>
        </w:rPr>
        <w:t>vendo</w:t>
      </w:r>
      <w:r w:rsidRPr="007F2B3E">
        <w:rPr>
          <w:spacing w:val="37"/>
          <w:sz w:val="24"/>
        </w:rPr>
        <w:t xml:space="preserve">r </w:t>
      </w:r>
      <w:r w:rsidRPr="007F2B3E">
        <w:rPr>
          <w:sz w:val="24"/>
        </w:rPr>
        <w:t>shal</w:t>
      </w:r>
      <w:r w:rsidRPr="007F2B3E">
        <w:rPr>
          <w:spacing w:val="37"/>
          <w:sz w:val="24"/>
        </w:rPr>
        <w:t xml:space="preserve">l </w:t>
      </w:r>
      <w:r w:rsidRPr="007F2B3E">
        <w:rPr>
          <w:sz w:val="24"/>
        </w:rPr>
        <w:t>tak</w:t>
      </w:r>
      <w:r w:rsidRPr="007F2B3E">
        <w:rPr>
          <w:spacing w:val="36"/>
          <w:sz w:val="24"/>
        </w:rPr>
        <w:t xml:space="preserve">e </w:t>
      </w:r>
      <w:r w:rsidRPr="007F2B3E">
        <w:rPr>
          <w:sz w:val="24"/>
        </w:rPr>
        <w:t>th</w:t>
      </w:r>
      <w:r w:rsidRPr="007F2B3E">
        <w:rPr>
          <w:spacing w:val="37"/>
          <w:sz w:val="24"/>
        </w:rPr>
        <w:t xml:space="preserve">e </w:t>
      </w:r>
      <w:r w:rsidRPr="007F2B3E">
        <w:rPr>
          <w:sz w:val="24"/>
        </w:rPr>
        <w:t>responsibilit</w:t>
      </w:r>
      <w:r w:rsidRPr="007F2B3E">
        <w:rPr>
          <w:spacing w:val="37"/>
          <w:sz w:val="24"/>
        </w:rPr>
        <w:t xml:space="preserve">y </w:t>
      </w:r>
      <w:r w:rsidRPr="007F2B3E">
        <w:rPr>
          <w:sz w:val="24"/>
        </w:rPr>
        <w:t>t</w:t>
      </w:r>
      <w:r w:rsidRPr="007F2B3E">
        <w:rPr>
          <w:w w:val="99"/>
          <w:sz w:val="24"/>
        </w:rPr>
        <w:t xml:space="preserve">o </w:t>
      </w:r>
      <w:r w:rsidRPr="007F2B3E">
        <w:rPr>
          <w:sz w:val="24"/>
        </w:rPr>
        <w:t>install the servers, storage , switches, routers, backup and tape devices, Workstation PCs, an</w:t>
      </w:r>
      <w:r w:rsidRPr="007F2B3E">
        <w:rPr>
          <w:spacing w:val="12"/>
          <w:sz w:val="24"/>
        </w:rPr>
        <w:t xml:space="preserve">d </w:t>
      </w:r>
      <w:r w:rsidRPr="007F2B3E">
        <w:rPr>
          <w:sz w:val="24"/>
        </w:rPr>
        <w:t>othe</w:t>
      </w:r>
      <w:r w:rsidRPr="007F2B3E">
        <w:rPr>
          <w:w w:val="99"/>
          <w:sz w:val="24"/>
        </w:rPr>
        <w:t xml:space="preserve">r </w:t>
      </w:r>
      <w:r w:rsidRPr="007F2B3E">
        <w:rPr>
          <w:sz w:val="24"/>
        </w:rPr>
        <w:t>necessary hardware/software at the sites defined in the bid proposal sheet. The Vendo</w:t>
      </w:r>
      <w:r w:rsidRPr="007F2B3E">
        <w:rPr>
          <w:spacing w:val="19"/>
          <w:sz w:val="24"/>
        </w:rPr>
        <w:t xml:space="preserve">r </w:t>
      </w:r>
      <w:r w:rsidRPr="007F2B3E">
        <w:rPr>
          <w:sz w:val="24"/>
        </w:rPr>
        <w:t>shal</w:t>
      </w:r>
      <w:r w:rsidRPr="007F2B3E">
        <w:rPr>
          <w:w w:val="99"/>
          <w:sz w:val="24"/>
        </w:rPr>
        <w:t xml:space="preserve">l </w:t>
      </w:r>
      <w:r w:rsidRPr="007F2B3E">
        <w:rPr>
          <w:sz w:val="24"/>
        </w:rPr>
        <w:t>giv</w:t>
      </w:r>
      <w:r w:rsidRPr="007F2B3E">
        <w:rPr>
          <w:spacing w:val="40"/>
          <w:sz w:val="24"/>
        </w:rPr>
        <w:t xml:space="preserve">e </w:t>
      </w:r>
      <w:r w:rsidRPr="007F2B3E">
        <w:rPr>
          <w:sz w:val="24"/>
        </w:rPr>
        <w:t>th</w:t>
      </w:r>
      <w:r w:rsidRPr="007F2B3E">
        <w:rPr>
          <w:spacing w:val="40"/>
          <w:sz w:val="24"/>
        </w:rPr>
        <w:t xml:space="preserve">e </w:t>
      </w:r>
      <w:r w:rsidRPr="007F2B3E">
        <w:rPr>
          <w:sz w:val="24"/>
        </w:rPr>
        <w:t>tim</w:t>
      </w:r>
      <w:r w:rsidRPr="007F2B3E">
        <w:rPr>
          <w:spacing w:val="40"/>
          <w:sz w:val="24"/>
        </w:rPr>
        <w:t xml:space="preserve">e </w:t>
      </w:r>
      <w:r w:rsidRPr="007F2B3E">
        <w:rPr>
          <w:sz w:val="24"/>
        </w:rPr>
        <w:t>fram</w:t>
      </w:r>
      <w:r w:rsidRPr="007F2B3E">
        <w:rPr>
          <w:spacing w:val="40"/>
          <w:sz w:val="24"/>
        </w:rPr>
        <w:t xml:space="preserve">e </w:t>
      </w:r>
      <w:r w:rsidRPr="007F2B3E">
        <w:rPr>
          <w:sz w:val="24"/>
        </w:rPr>
        <w:t>fo</w:t>
      </w:r>
      <w:r w:rsidRPr="007F2B3E">
        <w:rPr>
          <w:spacing w:val="40"/>
          <w:sz w:val="24"/>
        </w:rPr>
        <w:t xml:space="preserve">r </w:t>
      </w:r>
      <w:r w:rsidRPr="007F2B3E">
        <w:rPr>
          <w:sz w:val="24"/>
        </w:rPr>
        <w:lastRenderedPageBreak/>
        <w:t>procurin</w:t>
      </w:r>
      <w:r w:rsidRPr="007F2B3E">
        <w:rPr>
          <w:spacing w:val="39"/>
          <w:sz w:val="24"/>
        </w:rPr>
        <w:t xml:space="preserve">g </w:t>
      </w:r>
      <w:r w:rsidRPr="007F2B3E">
        <w:rPr>
          <w:sz w:val="24"/>
        </w:rPr>
        <w:t>an</w:t>
      </w:r>
      <w:r w:rsidRPr="007F2B3E">
        <w:rPr>
          <w:spacing w:val="40"/>
          <w:sz w:val="24"/>
        </w:rPr>
        <w:t xml:space="preserve">d </w:t>
      </w:r>
      <w:r w:rsidRPr="007F2B3E">
        <w:rPr>
          <w:sz w:val="24"/>
        </w:rPr>
        <w:t>deliverin</w:t>
      </w:r>
      <w:r w:rsidRPr="007F2B3E">
        <w:rPr>
          <w:spacing w:val="40"/>
          <w:sz w:val="24"/>
        </w:rPr>
        <w:t xml:space="preserve">g </w:t>
      </w:r>
      <w:r w:rsidRPr="007F2B3E">
        <w:rPr>
          <w:sz w:val="24"/>
        </w:rPr>
        <w:t>al</w:t>
      </w:r>
      <w:r w:rsidRPr="007F2B3E">
        <w:rPr>
          <w:spacing w:val="40"/>
          <w:sz w:val="24"/>
        </w:rPr>
        <w:t xml:space="preserve">l </w:t>
      </w:r>
      <w:r w:rsidRPr="007F2B3E">
        <w:rPr>
          <w:sz w:val="24"/>
        </w:rPr>
        <w:t>th</w:t>
      </w:r>
      <w:r w:rsidRPr="007F2B3E">
        <w:rPr>
          <w:spacing w:val="40"/>
          <w:sz w:val="24"/>
        </w:rPr>
        <w:t xml:space="preserve">e </w:t>
      </w:r>
      <w:r w:rsidRPr="007F2B3E">
        <w:rPr>
          <w:sz w:val="24"/>
        </w:rPr>
        <w:t>necessar</w:t>
      </w:r>
      <w:r w:rsidRPr="007F2B3E">
        <w:rPr>
          <w:spacing w:val="40"/>
          <w:sz w:val="24"/>
        </w:rPr>
        <w:t xml:space="preserve">y </w:t>
      </w:r>
      <w:r w:rsidRPr="007F2B3E">
        <w:rPr>
          <w:sz w:val="24"/>
        </w:rPr>
        <w:t>hardware</w:t>
      </w:r>
      <w:r w:rsidRPr="007F2B3E">
        <w:rPr>
          <w:spacing w:val="40"/>
          <w:sz w:val="24"/>
        </w:rPr>
        <w:t xml:space="preserve">. </w:t>
      </w:r>
      <w:r w:rsidRPr="007F2B3E">
        <w:rPr>
          <w:sz w:val="24"/>
        </w:rPr>
        <w:t>Thoug</w:t>
      </w:r>
      <w:r w:rsidRPr="007F2B3E">
        <w:rPr>
          <w:spacing w:val="40"/>
          <w:sz w:val="24"/>
        </w:rPr>
        <w:t xml:space="preserve">h </w:t>
      </w:r>
      <w:r w:rsidRPr="007F2B3E">
        <w:rPr>
          <w:sz w:val="24"/>
        </w:rPr>
        <w:t>th</w:t>
      </w:r>
      <w:r w:rsidRPr="007F2B3E">
        <w:rPr>
          <w:w w:val="99"/>
          <w:sz w:val="24"/>
        </w:rPr>
        <w:t xml:space="preserve">e </w:t>
      </w:r>
      <w:r w:rsidRPr="007F2B3E">
        <w:rPr>
          <w:sz w:val="24"/>
        </w:rPr>
        <w:t>scop</w:t>
      </w:r>
      <w:r w:rsidRPr="007F2B3E">
        <w:rPr>
          <w:spacing w:val="31"/>
          <w:sz w:val="24"/>
        </w:rPr>
        <w:t xml:space="preserve">e </w:t>
      </w:r>
      <w:r w:rsidRPr="007F2B3E">
        <w:rPr>
          <w:sz w:val="24"/>
        </w:rPr>
        <w:t>cover</w:t>
      </w:r>
      <w:r w:rsidRPr="007F2B3E">
        <w:rPr>
          <w:spacing w:val="31"/>
          <w:sz w:val="24"/>
        </w:rPr>
        <w:t xml:space="preserve">s </w:t>
      </w:r>
      <w:r w:rsidRPr="007F2B3E">
        <w:rPr>
          <w:sz w:val="24"/>
        </w:rPr>
        <w:t>establishmen</w:t>
      </w:r>
      <w:r w:rsidRPr="007F2B3E">
        <w:rPr>
          <w:spacing w:val="31"/>
          <w:sz w:val="24"/>
        </w:rPr>
        <w:t xml:space="preserve">t </w:t>
      </w:r>
      <w:r w:rsidRPr="007F2B3E">
        <w:rPr>
          <w:sz w:val="24"/>
        </w:rPr>
        <w:t>o</w:t>
      </w:r>
      <w:r w:rsidRPr="007F2B3E">
        <w:rPr>
          <w:spacing w:val="31"/>
          <w:sz w:val="24"/>
        </w:rPr>
        <w:t xml:space="preserve">f a </w:t>
      </w:r>
      <w:r w:rsidRPr="007F2B3E">
        <w:rPr>
          <w:sz w:val="24"/>
        </w:rPr>
        <w:t>commo</w:t>
      </w:r>
      <w:r w:rsidRPr="007F2B3E">
        <w:rPr>
          <w:spacing w:val="31"/>
          <w:sz w:val="24"/>
        </w:rPr>
        <w:t xml:space="preserve">n </w:t>
      </w:r>
      <w:r w:rsidRPr="007F2B3E">
        <w:rPr>
          <w:sz w:val="24"/>
        </w:rPr>
        <w:t>dat</w:t>
      </w:r>
      <w:r w:rsidRPr="007F2B3E">
        <w:rPr>
          <w:spacing w:val="31"/>
          <w:sz w:val="24"/>
        </w:rPr>
        <w:t xml:space="preserve">a </w:t>
      </w:r>
      <w:r w:rsidRPr="007F2B3E">
        <w:rPr>
          <w:sz w:val="24"/>
        </w:rPr>
        <w:t>center with Caged Arrangement for each of the DISCOM Utilities separately in the same Datacenter alon</w:t>
      </w:r>
      <w:r w:rsidRPr="007F2B3E">
        <w:rPr>
          <w:spacing w:val="31"/>
          <w:sz w:val="24"/>
        </w:rPr>
        <w:t xml:space="preserve">g </w:t>
      </w:r>
      <w:r w:rsidRPr="007F2B3E">
        <w:rPr>
          <w:sz w:val="24"/>
        </w:rPr>
        <w:t>wit</w:t>
      </w:r>
      <w:r w:rsidRPr="007F2B3E">
        <w:rPr>
          <w:spacing w:val="31"/>
          <w:sz w:val="24"/>
        </w:rPr>
        <w:t xml:space="preserve">h </w:t>
      </w:r>
      <w:r w:rsidRPr="007F2B3E">
        <w:rPr>
          <w:sz w:val="24"/>
        </w:rPr>
        <w:t>independent arrangements for Server, Storage, Networking &amp; Security Setups  for each of the DISCOM Utilities separately in the same Datacenter, the bidder shall design and provide th</w:t>
      </w:r>
      <w:r w:rsidRPr="007F2B3E">
        <w:rPr>
          <w:spacing w:val="34"/>
          <w:sz w:val="24"/>
        </w:rPr>
        <w:t xml:space="preserve">e </w:t>
      </w:r>
      <w:r w:rsidRPr="007F2B3E">
        <w:rPr>
          <w:sz w:val="24"/>
        </w:rPr>
        <w:t>hardwar</w:t>
      </w:r>
      <w:r w:rsidRPr="007F2B3E">
        <w:rPr>
          <w:w w:val="99"/>
          <w:sz w:val="24"/>
        </w:rPr>
        <w:t xml:space="preserve">e </w:t>
      </w:r>
      <w:r w:rsidRPr="007F2B3E">
        <w:rPr>
          <w:sz w:val="24"/>
        </w:rPr>
        <w:t>at data center with suitable expandability for covering the future requirements of the utilities alon</w:t>
      </w:r>
      <w:r w:rsidRPr="007F2B3E">
        <w:rPr>
          <w:spacing w:val="37"/>
          <w:sz w:val="24"/>
        </w:rPr>
        <w:t xml:space="preserve">g </w:t>
      </w:r>
      <w:r w:rsidRPr="007F2B3E">
        <w:rPr>
          <w:sz w:val="24"/>
        </w:rPr>
        <w:t>wit</w:t>
      </w:r>
      <w:r w:rsidRPr="007F2B3E">
        <w:rPr>
          <w:spacing w:val="37"/>
          <w:sz w:val="24"/>
        </w:rPr>
        <w:t xml:space="preserve">h a </w:t>
      </w:r>
      <w:r w:rsidRPr="007F2B3E">
        <w:rPr>
          <w:sz w:val="24"/>
        </w:rPr>
        <w:t>7.5</w:t>
      </w:r>
      <w:r w:rsidRPr="007F2B3E">
        <w:rPr>
          <w:spacing w:val="37"/>
          <w:sz w:val="24"/>
        </w:rPr>
        <w:t xml:space="preserve">% </w:t>
      </w:r>
      <w:r w:rsidRPr="007F2B3E">
        <w:rPr>
          <w:sz w:val="24"/>
        </w:rPr>
        <w:t>pe</w:t>
      </w:r>
      <w:r w:rsidRPr="007F2B3E">
        <w:rPr>
          <w:w w:val="99"/>
          <w:sz w:val="24"/>
        </w:rPr>
        <w:t xml:space="preserve">r </w:t>
      </w:r>
      <w:r w:rsidRPr="007F2B3E">
        <w:rPr>
          <w:sz w:val="24"/>
        </w:rPr>
        <w:t>annum growth in consumer and asset base for next fiv</w:t>
      </w:r>
      <w:r w:rsidRPr="007F2B3E">
        <w:rPr>
          <w:spacing w:val="-3"/>
          <w:sz w:val="24"/>
        </w:rPr>
        <w:t xml:space="preserve">e </w:t>
      </w:r>
      <w:r w:rsidRPr="007F2B3E">
        <w:rPr>
          <w:sz w:val="24"/>
        </w:rPr>
        <w:t>years</w:t>
      </w:r>
      <w:r w:rsidRPr="007F2B3E">
        <w:rPr>
          <w:rFonts w:eastAsia="Arial" w:cs="Arial"/>
          <w:sz w:val="24"/>
        </w:rPr>
        <w:t>.</w:t>
      </w:r>
    </w:p>
    <w:p w:rsidR="00940B0B" w:rsidRPr="007F2B3E" w:rsidRDefault="00940B0B" w:rsidP="007F2B3E">
      <w:pPr>
        <w:pStyle w:val="ListParagraph"/>
        <w:numPr>
          <w:ilvl w:val="2"/>
          <w:numId w:val="5"/>
        </w:numPr>
        <w:tabs>
          <w:tab w:val="left" w:pos="976"/>
        </w:tabs>
        <w:spacing w:line="360" w:lineRule="auto"/>
        <w:ind w:right="107" w:hanging="437"/>
        <w:jc w:val="both"/>
        <w:rPr>
          <w:rFonts w:eastAsia="Arial" w:cs="Arial"/>
          <w:sz w:val="24"/>
        </w:rPr>
      </w:pPr>
      <w:r w:rsidRPr="007F2B3E">
        <w:rPr>
          <w:b/>
          <w:sz w:val="24"/>
        </w:rPr>
        <w:t xml:space="preserve">Networking : </w:t>
      </w:r>
      <w:r w:rsidRPr="007F2B3E">
        <w:rPr>
          <w:sz w:val="24"/>
        </w:rPr>
        <w:t>The scope of work covers supply, installation, commissioning and maintenance of Network Connectivity at datacenter, Section office</w:t>
      </w:r>
      <w:r w:rsidRPr="007F2B3E">
        <w:rPr>
          <w:spacing w:val="41"/>
          <w:sz w:val="24"/>
        </w:rPr>
        <w:t xml:space="preserve"> ,</w:t>
      </w:r>
      <w:r w:rsidRPr="007F2B3E">
        <w:rPr>
          <w:sz w:val="24"/>
        </w:rPr>
        <w:t>Subdivision,division,Circle,Head Quarter and any other office of the utility as per their requirement along with creation of VPN/ MPLS based WAN solution. The vendor shall also provide the necessary drawings and plan for installation, sizing, cabling and connectivity and the bill of material for the networking of all the locations specified here in.</w:t>
      </w:r>
    </w:p>
    <w:p w:rsidR="00940B0B" w:rsidRPr="007F2B3E" w:rsidRDefault="00940B0B" w:rsidP="007F2B3E">
      <w:pPr>
        <w:pStyle w:val="ListParagraph"/>
        <w:numPr>
          <w:ilvl w:val="2"/>
          <w:numId w:val="5"/>
        </w:numPr>
        <w:tabs>
          <w:tab w:val="left" w:pos="976"/>
        </w:tabs>
        <w:spacing w:line="360" w:lineRule="auto"/>
        <w:ind w:right="109" w:hanging="450"/>
        <w:jc w:val="both"/>
        <w:rPr>
          <w:sz w:val="24"/>
        </w:rPr>
      </w:pPr>
      <w:r w:rsidRPr="007F2B3E">
        <w:rPr>
          <w:b/>
          <w:sz w:val="24"/>
        </w:rPr>
        <w:t xml:space="preserve">Meter data acquisition system </w:t>
      </w:r>
      <w:r w:rsidRPr="007F2B3E">
        <w:rPr>
          <w:sz w:val="24"/>
        </w:rPr>
        <w:t>- Supply of necessary hardware, software and communication equipment at select consumers in the towns for the purpose of establishment of AMR System. The system should scale up to cover substations, DTs in future for MDAS.  The scope covers</w:t>
      </w:r>
      <w:r w:rsidRPr="007F2B3E">
        <w:rPr>
          <w:color w:val="00B0F0"/>
          <w:sz w:val="24"/>
        </w:rPr>
        <w:t xml:space="preserve"> </w:t>
      </w:r>
      <w:r w:rsidRPr="007F2B3E">
        <w:rPr>
          <w:sz w:val="24"/>
        </w:rPr>
        <w:t>DISCOM Utility wise separate establishment of Head End System(HES)  for the AMR. HES predominantly focuses on the EHT/HT/Selective LT customers form the Billing point of view. However as far as energy audit is concerned, 11KV &amp;b  33KV feeder meters are to be brought in to the fold of AMR</w:t>
      </w:r>
    </w:p>
    <w:p w:rsidR="00940B0B" w:rsidRPr="007F2B3E" w:rsidRDefault="00940B0B" w:rsidP="007F2B3E">
      <w:pPr>
        <w:pStyle w:val="ListParagraph"/>
        <w:numPr>
          <w:ilvl w:val="2"/>
          <w:numId w:val="5"/>
        </w:numPr>
        <w:tabs>
          <w:tab w:val="left" w:pos="976"/>
        </w:tabs>
        <w:spacing w:line="360" w:lineRule="auto"/>
        <w:ind w:right="109" w:hanging="498"/>
        <w:jc w:val="both"/>
        <w:rPr>
          <w:rFonts w:eastAsia="Arial" w:cs="Arial"/>
          <w:sz w:val="24"/>
        </w:rPr>
      </w:pPr>
      <w:r w:rsidRPr="007F2B3E">
        <w:rPr>
          <w:b/>
          <w:sz w:val="24"/>
        </w:rPr>
        <w:t xml:space="preserve">Software - </w:t>
      </w:r>
      <w:r w:rsidRPr="007F2B3E">
        <w:rPr>
          <w:sz w:val="24"/>
        </w:rPr>
        <w:t xml:space="preserve">Supply, installation and commissioning of Operating Systems at Servers, Database software and MBC(metering, billing, collection) application software along with source code (only for customized software solutions) and along with  functionalities covering application modules like Energy Audit, Data Acquisition, New Connection, Disconnection, Vigilance and Dismantling, MIS, further as detailed in the bid proposal sheet. The vendor </w:t>
      </w:r>
      <w:r w:rsidRPr="007F2B3E">
        <w:rPr>
          <w:sz w:val="24"/>
        </w:rPr>
        <w:lastRenderedPageBreak/>
        <w:t>has to integrate/migrate the legacy MBC and other stand alone software solutions of utilities,</w:t>
      </w:r>
      <w:r w:rsidRPr="007F2B3E">
        <w:rPr>
          <w:color w:val="00B0F0"/>
          <w:sz w:val="24"/>
        </w:rPr>
        <w:t xml:space="preserve"> </w:t>
      </w:r>
      <w:r w:rsidRPr="007F2B3E">
        <w:rPr>
          <w:sz w:val="24"/>
        </w:rPr>
        <w:t>with the offered solution including design and supply of necessary middle ware</w:t>
      </w:r>
      <w:r w:rsidRPr="007F2B3E">
        <w:rPr>
          <w:color w:val="00B0F0"/>
          <w:sz w:val="24"/>
        </w:rPr>
        <w:t xml:space="preserve">. </w:t>
      </w:r>
      <w:r w:rsidRPr="007F2B3E">
        <w:rPr>
          <w:sz w:val="24"/>
        </w:rPr>
        <w:t>Full-fledged software licenses and arrangements shall be separately established for the three DISCOM Utilities. The bidder shall quote the unit price for additional licenses for database, standard application software, antivirus solution etc. (whether per process or license basis or per user license basis) for meeting the future requirement of utility.</w:t>
      </w:r>
    </w:p>
    <w:p w:rsidR="00940B0B" w:rsidRPr="007F2B3E" w:rsidRDefault="00940B0B" w:rsidP="007F2B3E">
      <w:pPr>
        <w:pStyle w:val="ListParagraph"/>
        <w:numPr>
          <w:ilvl w:val="2"/>
          <w:numId w:val="5"/>
        </w:numPr>
        <w:tabs>
          <w:tab w:val="left" w:pos="976"/>
        </w:tabs>
        <w:spacing w:line="360" w:lineRule="auto"/>
        <w:ind w:right="112" w:hanging="548"/>
        <w:jc w:val="both"/>
        <w:rPr>
          <w:rFonts w:eastAsia="Arial" w:cs="Arial"/>
          <w:sz w:val="24"/>
        </w:rPr>
      </w:pPr>
      <w:r w:rsidRPr="007F2B3E">
        <w:rPr>
          <w:rFonts w:eastAsia="Arial" w:cs="Arial"/>
          <w:b/>
          <w:bCs/>
          <w:sz w:val="24"/>
        </w:rPr>
        <w:t>Webportal–</w:t>
      </w:r>
      <w:r w:rsidRPr="007F2B3E">
        <w:rPr>
          <w:rFonts w:eastAsia="Arial" w:cs="Arial"/>
          <w:sz w:val="24"/>
        </w:rPr>
        <w:t>The scope includes the Development of Web portal of utility for real time customer services.</w:t>
      </w:r>
    </w:p>
    <w:p w:rsidR="00940B0B" w:rsidRPr="007F2B3E" w:rsidRDefault="00940B0B" w:rsidP="007F2B3E">
      <w:pPr>
        <w:pStyle w:val="ListParagraph"/>
        <w:numPr>
          <w:ilvl w:val="2"/>
          <w:numId w:val="5"/>
        </w:numPr>
        <w:tabs>
          <w:tab w:val="left" w:pos="976"/>
        </w:tabs>
        <w:spacing w:line="360" w:lineRule="auto"/>
        <w:ind w:right="112" w:hanging="548"/>
        <w:jc w:val="both"/>
        <w:rPr>
          <w:rFonts w:eastAsia="Arial" w:cs="Arial"/>
          <w:sz w:val="24"/>
        </w:rPr>
      </w:pPr>
      <w:smartTag w:uri="urn:schemas-microsoft-com:office:smarttags" w:element="place">
        <w:smartTag w:uri="urn:schemas-microsoft-com:office:smarttags" w:element="PlaceName">
          <w:r w:rsidRPr="007F2B3E">
            <w:rPr>
              <w:rFonts w:eastAsia="Arial" w:cs="Arial"/>
              <w:b/>
              <w:sz w:val="24"/>
            </w:rPr>
            <w:t>Customer</w:t>
          </w:r>
        </w:smartTag>
        <w:r w:rsidRPr="007F2B3E">
          <w:rPr>
            <w:rFonts w:eastAsia="Arial" w:cs="Arial"/>
            <w:b/>
            <w:sz w:val="24"/>
          </w:rPr>
          <w:t xml:space="preserve"> </w:t>
        </w:r>
        <w:smartTag w:uri="urn:schemas-microsoft-com:office:smarttags" w:element="PlaceName">
          <w:r w:rsidRPr="007F2B3E">
            <w:rPr>
              <w:rFonts w:eastAsia="Arial" w:cs="Arial"/>
              <w:b/>
              <w:sz w:val="24"/>
            </w:rPr>
            <w:t>Care</w:t>
          </w:r>
        </w:smartTag>
        <w:r w:rsidRPr="007F2B3E">
          <w:rPr>
            <w:rFonts w:eastAsia="Arial" w:cs="Arial"/>
            <w:b/>
            <w:sz w:val="24"/>
          </w:rPr>
          <w:t xml:space="preserve"> </w:t>
        </w:r>
        <w:smartTag w:uri="urn:schemas-microsoft-com:office:smarttags" w:element="PlaceType">
          <w:r w:rsidRPr="007F2B3E">
            <w:rPr>
              <w:rFonts w:eastAsia="Arial" w:cs="Arial"/>
              <w:b/>
              <w:sz w:val="24"/>
            </w:rPr>
            <w:t>Center-</w:t>
          </w:r>
        </w:smartTag>
        <w:r w:rsidRPr="007F2B3E">
          <w:rPr>
            <w:rFonts w:eastAsia="Arial" w:cs="Arial"/>
            <w:sz w:val="24"/>
          </w:rPr>
          <w:t xml:space="preserve"> </w:t>
        </w:r>
        <w:smartTag w:uri="urn:schemas-microsoft-com:office:smarttags" w:element="PlaceName">
          <w:r w:rsidRPr="007F2B3E">
            <w:rPr>
              <w:rFonts w:eastAsia="Arial" w:cs="Arial"/>
              <w:sz w:val="24"/>
            </w:rPr>
            <w:t>Full</w:t>
          </w:r>
        </w:smartTag>
        <w:r w:rsidRPr="007F2B3E">
          <w:rPr>
            <w:rFonts w:eastAsia="Arial" w:cs="Arial"/>
            <w:sz w:val="24"/>
          </w:rPr>
          <w:t xml:space="preserve"> </w:t>
        </w:r>
        <w:smartTag w:uri="urn:schemas-microsoft-com:office:smarttags" w:element="PlaceName">
          <w:r w:rsidRPr="007F2B3E">
            <w:rPr>
              <w:rFonts w:eastAsia="Arial" w:cs="Arial"/>
              <w:sz w:val="24"/>
            </w:rPr>
            <w:t>Featured</w:t>
          </w:r>
        </w:smartTag>
        <w:r w:rsidRPr="007F2B3E">
          <w:rPr>
            <w:rFonts w:eastAsia="Arial" w:cs="Arial"/>
            <w:sz w:val="24"/>
          </w:rPr>
          <w:t xml:space="preserve"> </w:t>
        </w:r>
        <w:smartTag w:uri="urn:schemas-microsoft-com:office:smarttags" w:element="PlaceName">
          <w:r w:rsidRPr="007F2B3E">
            <w:rPr>
              <w:rFonts w:eastAsia="Arial" w:cs="Arial"/>
              <w:sz w:val="24"/>
            </w:rPr>
            <w:t>Customer</w:t>
          </w:r>
        </w:smartTag>
        <w:r w:rsidRPr="007F2B3E">
          <w:rPr>
            <w:rFonts w:eastAsia="Arial" w:cs="Arial"/>
            <w:sz w:val="24"/>
          </w:rPr>
          <w:t xml:space="preserve"> </w:t>
        </w:r>
        <w:smartTag w:uri="urn:schemas-microsoft-com:office:smarttags" w:element="PlaceName">
          <w:r w:rsidRPr="007F2B3E">
            <w:rPr>
              <w:rFonts w:eastAsia="Arial" w:cs="Arial"/>
              <w:sz w:val="24"/>
            </w:rPr>
            <w:t>Call</w:t>
          </w:r>
        </w:smartTag>
        <w:r w:rsidRPr="007F2B3E">
          <w:rPr>
            <w:rFonts w:eastAsia="Arial" w:cs="Arial"/>
            <w:sz w:val="24"/>
          </w:rPr>
          <w:t xml:space="preserve"> </w:t>
        </w:r>
        <w:smartTag w:uri="urn:schemas-microsoft-com:office:smarttags" w:element="PlaceType">
          <w:r w:rsidRPr="007F2B3E">
            <w:rPr>
              <w:rFonts w:eastAsia="Arial" w:cs="Arial"/>
              <w:sz w:val="24"/>
            </w:rPr>
            <w:t>Center</w:t>
          </w:r>
        </w:smartTag>
      </w:smartTag>
      <w:r w:rsidRPr="007F2B3E">
        <w:rPr>
          <w:rFonts w:eastAsia="Arial" w:cs="Arial"/>
          <w:sz w:val="24"/>
        </w:rPr>
        <w:t xml:space="preserve"> is not a part of  the scope for this Tender. However Customer care Center can be rendered through any of the field units(Circle,  Division, Sub-Division &amp; Sections)  with additional client hardware which is to be arranged by the respective DISCOM Utility and is not under the scope of this Tender.</w:t>
      </w:r>
    </w:p>
    <w:p w:rsidR="00940B0B" w:rsidRPr="007F2B3E" w:rsidRDefault="00940B0B" w:rsidP="007F2B3E">
      <w:pPr>
        <w:spacing w:line="360" w:lineRule="auto"/>
        <w:jc w:val="both"/>
        <w:rPr>
          <w:rFonts w:ascii="Calibri" w:hAnsi="Calibri"/>
        </w:rPr>
      </w:pPr>
    </w:p>
    <w:p w:rsidR="00940B0B" w:rsidRPr="007F2B3E" w:rsidRDefault="00940B0B" w:rsidP="007F2B3E">
      <w:pPr>
        <w:spacing w:line="360" w:lineRule="auto"/>
        <w:jc w:val="both"/>
        <w:rPr>
          <w:rFonts w:ascii="Calibri" w:hAnsi="Calibri"/>
          <w:b/>
          <w:bCs/>
        </w:rPr>
      </w:pPr>
      <w:r w:rsidRPr="007F2B3E">
        <w:rPr>
          <w:rFonts w:ascii="Calibri" w:hAnsi="Calibri"/>
          <w:b/>
          <w:bCs/>
        </w:rPr>
        <w:t>Development so far:</w:t>
      </w:r>
    </w:p>
    <w:p w:rsidR="00940B0B" w:rsidRPr="007F2B3E" w:rsidRDefault="00940B0B" w:rsidP="007F2B3E">
      <w:pPr>
        <w:spacing w:line="360" w:lineRule="auto"/>
        <w:jc w:val="both"/>
        <w:rPr>
          <w:rFonts w:ascii="Calibri" w:hAnsi="Calibri"/>
        </w:rPr>
      </w:pPr>
      <w:r w:rsidRPr="007F2B3E">
        <w:rPr>
          <w:rFonts w:ascii="Calibri" w:hAnsi="Calibri"/>
        </w:rPr>
        <w:t>Tender has been floated by CGM IT Gridco Ltd on 18-08-2015, the pre bid meeting held on 9</w:t>
      </w:r>
      <w:r w:rsidRPr="007F2B3E">
        <w:rPr>
          <w:rFonts w:ascii="Calibri" w:hAnsi="Calibri"/>
          <w:vertAlign w:val="superscript"/>
        </w:rPr>
        <w:t>th</w:t>
      </w:r>
      <w:r w:rsidRPr="007F2B3E">
        <w:rPr>
          <w:rFonts w:ascii="Calibri" w:hAnsi="Calibri"/>
        </w:rPr>
        <w:t xml:space="preserve"> Feb-2015. The bid was opened on 9</w:t>
      </w:r>
      <w:r w:rsidRPr="007F2B3E">
        <w:rPr>
          <w:rFonts w:ascii="Calibri" w:hAnsi="Calibri"/>
          <w:vertAlign w:val="superscript"/>
        </w:rPr>
        <w:t>th</w:t>
      </w:r>
      <w:r w:rsidRPr="007F2B3E">
        <w:rPr>
          <w:rFonts w:ascii="Calibri" w:hAnsi="Calibri"/>
        </w:rPr>
        <w:t xml:space="preserve"> Aug-2015. there were five no. of Bidders:</w:t>
      </w:r>
    </w:p>
    <w:p w:rsidR="00940B0B" w:rsidRPr="007F2B3E" w:rsidRDefault="00940B0B" w:rsidP="007F2B3E">
      <w:pPr>
        <w:numPr>
          <w:ilvl w:val="0"/>
          <w:numId w:val="9"/>
        </w:numPr>
        <w:spacing w:after="200" w:line="360" w:lineRule="auto"/>
        <w:jc w:val="both"/>
        <w:rPr>
          <w:rFonts w:ascii="Calibri" w:hAnsi="Calibri"/>
        </w:rPr>
      </w:pPr>
      <w:r w:rsidRPr="007F2B3E">
        <w:rPr>
          <w:rFonts w:ascii="Calibri" w:hAnsi="Calibri"/>
        </w:rPr>
        <w:t>Infinite Computer solution</w:t>
      </w:r>
    </w:p>
    <w:p w:rsidR="00940B0B" w:rsidRPr="007F2B3E" w:rsidRDefault="00940B0B" w:rsidP="007F2B3E">
      <w:pPr>
        <w:numPr>
          <w:ilvl w:val="0"/>
          <w:numId w:val="9"/>
        </w:numPr>
        <w:spacing w:after="200" w:line="360" w:lineRule="auto"/>
        <w:jc w:val="both"/>
        <w:rPr>
          <w:rFonts w:ascii="Calibri" w:hAnsi="Calibri"/>
        </w:rPr>
      </w:pPr>
      <w:r w:rsidRPr="007F2B3E">
        <w:rPr>
          <w:rFonts w:ascii="Calibri" w:hAnsi="Calibri"/>
        </w:rPr>
        <w:t>WIPRO Ltd</w:t>
      </w:r>
    </w:p>
    <w:p w:rsidR="00940B0B" w:rsidRPr="007F2B3E" w:rsidRDefault="00940B0B" w:rsidP="007F2B3E">
      <w:pPr>
        <w:numPr>
          <w:ilvl w:val="0"/>
          <w:numId w:val="9"/>
        </w:numPr>
        <w:spacing w:after="200" w:line="360" w:lineRule="auto"/>
        <w:jc w:val="both"/>
        <w:rPr>
          <w:rFonts w:ascii="Calibri" w:hAnsi="Calibri"/>
        </w:rPr>
      </w:pPr>
      <w:r w:rsidRPr="007F2B3E">
        <w:rPr>
          <w:rFonts w:ascii="Calibri" w:hAnsi="Calibri"/>
        </w:rPr>
        <w:t>Accenture</w:t>
      </w:r>
    </w:p>
    <w:p w:rsidR="00940B0B" w:rsidRPr="007F2B3E" w:rsidRDefault="00940B0B" w:rsidP="007F2B3E">
      <w:pPr>
        <w:numPr>
          <w:ilvl w:val="0"/>
          <w:numId w:val="9"/>
        </w:numPr>
        <w:spacing w:after="200" w:line="360" w:lineRule="auto"/>
        <w:jc w:val="both"/>
        <w:rPr>
          <w:rFonts w:ascii="Calibri" w:hAnsi="Calibri"/>
        </w:rPr>
      </w:pPr>
      <w:r w:rsidRPr="007F2B3E">
        <w:rPr>
          <w:rFonts w:ascii="Calibri" w:hAnsi="Calibri"/>
        </w:rPr>
        <w:t>HCL</w:t>
      </w:r>
      <w:r w:rsidRPr="007F2B3E">
        <w:rPr>
          <w:rFonts w:ascii="Calibri" w:hAnsi="Calibri"/>
        </w:rPr>
        <w:tab/>
        <w:t>and</w:t>
      </w:r>
    </w:p>
    <w:p w:rsidR="00940B0B" w:rsidRPr="007F2B3E" w:rsidRDefault="00940B0B" w:rsidP="007F2B3E">
      <w:pPr>
        <w:numPr>
          <w:ilvl w:val="0"/>
          <w:numId w:val="9"/>
        </w:numPr>
        <w:spacing w:after="200" w:line="360" w:lineRule="auto"/>
        <w:jc w:val="both"/>
        <w:rPr>
          <w:rFonts w:ascii="Calibri" w:hAnsi="Calibri"/>
        </w:rPr>
      </w:pPr>
      <w:r w:rsidRPr="007F2B3E">
        <w:rPr>
          <w:rFonts w:ascii="Calibri" w:hAnsi="Calibri"/>
        </w:rPr>
        <w:t>TCS</w:t>
      </w:r>
    </w:p>
    <w:p w:rsidR="00940B0B" w:rsidRPr="007F2B3E" w:rsidRDefault="00940B0B" w:rsidP="007F2B3E">
      <w:pPr>
        <w:spacing w:line="360" w:lineRule="auto"/>
        <w:ind w:left="360"/>
        <w:jc w:val="both"/>
        <w:rPr>
          <w:rFonts w:ascii="Calibri" w:hAnsi="Calibri"/>
        </w:rPr>
      </w:pPr>
      <w:r w:rsidRPr="007F2B3E">
        <w:rPr>
          <w:rFonts w:ascii="Calibri" w:hAnsi="Calibri"/>
        </w:rPr>
        <w:t>The technical bid has been opened, analysed through a number of tender committee meeting and the final draft has been put up to CMD Gridco for Approval.</w:t>
      </w:r>
    </w:p>
    <w:p w:rsidR="00940B0B" w:rsidRPr="007F2B3E" w:rsidRDefault="00940B0B" w:rsidP="007F2B3E">
      <w:pPr>
        <w:spacing w:line="360" w:lineRule="auto"/>
        <w:jc w:val="both"/>
        <w:rPr>
          <w:rFonts w:ascii="Calibri" w:hAnsi="Calibri"/>
        </w:rPr>
      </w:pPr>
      <w:r w:rsidRPr="007F2B3E">
        <w:rPr>
          <w:rFonts w:ascii="Calibri" w:hAnsi="Calibri"/>
        </w:rPr>
        <w:t>A final tender committee meeting was called for on 2</w:t>
      </w:r>
      <w:r w:rsidRPr="007F2B3E">
        <w:rPr>
          <w:rFonts w:ascii="Calibri" w:hAnsi="Calibri"/>
          <w:vertAlign w:val="superscript"/>
        </w:rPr>
        <w:t>nd</w:t>
      </w:r>
      <w:r w:rsidRPr="007F2B3E">
        <w:rPr>
          <w:rFonts w:ascii="Calibri" w:hAnsi="Calibri"/>
        </w:rPr>
        <w:t xml:space="preserve"> Dec-2015 and </w:t>
      </w:r>
      <w:r w:rsidR="00DD4CB2" w:rsidRPr="007F2B3E">
        <w:rPr>
          <w:rFonts w:ascii="Calibri" w:hAnsi="Calibri"/>
        </w:rPr>
        <w:t>accordingly</w:t>
      </w:r>
      <w:r w:rsidRPr="007F2B3E">
        <w:rPr>
          <w:rFonts w:ascii="Calibri" w:hAnsi="Calibri"/>
        </w:rPr>
        <w:t xml:space="preserve"> the next course of development shall be decided in 2016-17.</w:t>
      </w:r>
    </w:p>
    <w:p w:rsidR="00E07F47" w:rsidRPr="007F2B3E" w:rsidRDefault="00E07F47" w:rsidP="007F2B3E">
      <w:pPr>
        <w:spacing w:line="360" w:lineRule="auto"/>
        <w:jc w:val="both"/>
        <w:rPr>
          <w:rFonts w:ascii="Calibri" w:hAnsi="Calibri"/>
          <w:b/>
        </w:rPr>
      </w:pPr>
      <w:r w:rsidRPr="007F2B3E">
        <w:rPr>
          <w:rFonts w:ascii="Calibri" w:hAnsi="Calibri"/>
          <w:b/>
        </w:rPr>
        <w:lastRenderedPageBreak/>
        <w:t>Reply to Query No. 13</w:t>
      </w:r>
    </w:p>
    <w:p w:rsidR="00E07F47" w:rsidRPr="00DD4CB2" w:rsidRDefault="00DD4F72" w:rsidP="007F2B3E">
      <w:pPr>
        <w:spacing w:line="360" w:lineRule="auto"/>
        <w:jc w:val="both"/>
        <w:rPr>
          <w:rFonts w:ascii="Calibri" w:hAnsi="Calibri"/>
        </w:rPr>
      </w:pPr>
      <w:r w:rsidRPr="00DD4CB2">
        <w:rPr>
          <w:rFonts w:ascii="Calibri" w:hAnsi="Calibri"/>
        </w:rPr>
        <w:t>The various tr</w:t>
      </w:r>
      <w:r w:rsidR="003B62A0" w:rsidRPr="00DD4CB2">
        <w:rPr>
          <w:rFonts w:ascii="Calibri" w:hAnsi="Calibri"/>
        </w:rPr>
        <w:t>a</w:t>
      </w:r>
      <w:r w:rsidRPr="00DD4CB2">
        <w:rPr>
          <w:rFonts w:ascii="Calibri" w:hAnsi="Calibri"/>
        </w:rPr>
        <w:t>ining given to the employees of the utility during recen</w:t>
      </w:r>
      <w:r w:rsidR="00DD4CB2" w:rsidRPr="00DD4CB2">
        <w:rPr>
          <w:rFonts w:ascii="Calibri" w:hAnsi="Calibri"/>
        </w:rPr>
        <w:t xml:space="preserve">t past is enclosed in </w:t>
      </w:r>
      <w:r w:rsidR="00DD4CB2" w:rsidRPr="00DD4CB2">
        <w:rPr>
          <w:rFonts w:ascii="Calibri" w:hAnsi="Calibri"/>
          <w:b/>
        </w:rPr>
        <w:t>Annexure-XII</w:t>
      </w:r>
    </w:p>
    <w:p w:rsidR="00E07F47" w:rsidRPr="007F2B3E" w:rsidRDefault="00E07F47" w:rsidP="007F2B3E">
      <w:pPr>
        <w:spacing w:line="360" w:lineRule="auto"/>
        <w:jc w:val="both"/>
        <w:rPr>
          <w:rFonts w:ascii="Calibri" w:hAnsi="Calibri"/>
          <w:b/>
        </w:rPr>
      </w:pPr>
      <w:r w:rsidRPr="007F2B3E">
        <w:rPr>
          <w:rFonts w:ascii="Calibri" w:hAnsi="Calibri"/>
          <w:b/>
        </w:rPr>
        <w:t>Reply to Query No. 14</w:t>
      </w:r>
    </w:p>
    <w:p w:rsidR="00E07F47" w:rsidRPr="00735928" w:rsidRDefault="00DD4CB2" w:rsidP="00735928">
      <w:pPr>
        <w:spacing w:line="360" w:lineRule="auto"/>
        <w:jc w:val="both"/>
        <w:rPr>
          <w:rFonts w:ascii="Calibri" w:hAnsi="Calibri"/>
        </w:rPr>
      </w:pPr>
      <w:r w:rsidRPr="00735928">
        <w:rPr>
          <w:rFonts w:ascii="Calibri" w:hAnsi="Calibri"/>
        </w:rPr>
        <w:t>Debtors mentioned in the audited accounts are includes the opening balance prior to 1999 and also suffers vario</w:t>
      </w:r>
      <w:r w:rsidR="00735928" w:rsidRPr="00735928">
        <w:rPr>
          <w:rFonts w:ascii="Calibri" w:hAnsi="Calibri"/>
        </w:rPr>
        <w:t>u</w:t>
      </w:r>
      <w:r w:rsidRPr="00735928">
        <w:rPr>
          <w:rFonts w:ascii="Calibri" w:hAnsi="Calibri"/>
        </w:rPr>
        <w:t xml:space="preserve">s </w:t>
      </w:r>
      <w:r w:rsidR="00735928" w:rsidRPr="00735928">
        <w:rPr>
          <w:rFonts w:ascii="Calibri" w:hAnsi="Calibri"/>
        </w:rPr>
        <w:t>adjustment</w:t>
      </w:r>
      <w:r w:rsidRPr="00735928">
        <w:rPr>
          <w:rFonts w:ascii="Calibri" w:hAnsi="Calibri"/>
        </w:rPr>
        <w:t xml:space="preserve"> under the same head</w:t>
      </w:r>
      <w:r w:rsidR="00735928" w:rsidRPr="00735928">
        <w:rPr>
          <w:rFonts w:ascii="Calibri" w:hAnsi="Calibri"/>
        </w:rPr>
        <w:t xml:space="preserve"> like provision for doubtful debts, bad debts written off and effect of receivable audit made till March-2005</w:t>
      </w:r>
      <w:r w:rsidRPr="00735928">
        <w:rPr>
          <w:rFonts w:ascii="Calibri" w:hAnsi="Calibri"/>
        </w:rPr>
        <w:t xml:space="preserve">, however </w:t>
      </w:r>
      <w:r w:rsidR="00735928" w:rsidRPr="00735928">
        <w:rPr>
          <w:rFonts w:ascii="Calibri" w:hAnsi="Calibri"/>
        </w:rPr>
        <w:t xml:space="preserve">debtor as per </w:t>
      </w:r>
      <w:r w:rsidRPr="00735928">
        <w:rPr>
          <w:rFonts w:ascii="Calibri" w:hAnsi="Calibri"/>
        </w:rPr>
        <w:t xml:space="preserve">consumer </w:t>
      </w:r>
      <w:r w:rsidR="00735928" w:rsidRPr="00735928">
        <w:rPr>
          <w:rFonts w:ascii="Calibri" w:hAnsi="Calibri"/>
        </w:rPr>
        <w:t>ledger is the balance outstanding on the consumer due to accumulation of monthly billing and effecting payment thereof irrespective of book adjustment made as per audited accounts. Hence, the balance of gross debtors as per accounts is varying with debtors as per consumer ledger.</w:t>
      </w:r>
    </w:p>
    <w:p w:rsidR="00735928" w:rsidRDefault="00735928" w:rsidP="007F2B3E">
      <w:pPr>
        <w:spacing w:line="360" w:lineRule="auto"/>
        <w:jc w:val="both"/>
        <w:rPr>
          <w:rFonts w:ascii="Calibri" w:hAnsi="Calibri"/>
          <w:b/>
        </w:rPr>
      </w:pPr>
    </w:p>
    <w:p w:rsidR="003B62A0" w:rsidRDefault="003B62A0" w:rsidP="007F2B3E">
      <w:pPr>
        <w:spacing w:line="360" w:lineRule="auto"/>
        <w:jc w:val="both"/>
        <w:rPr>
          <w:rFonts w:ascii="Calibri" w:hAnsi="Calibri"/>
          <w:b/>
        </w:rPr>
      </w:pPr>
      <w:r w:rsidRPr="00735928">
        <w:rPr>
          <w:rFonts w:ascii="Calibri" w:hAnsi="Calibri"/>
        </w:rPr>
        <w:t xml:space="preserve">Particulars of all the bank </w:t>
      </w:r>
      <w:r w:rsidR="00DD4CB2" w:rsidRPr="00735928">
        <w:rPr>
          <w:rFonts w:ascii="Calibri" w:hAnsi="Calibri"/>
        </w:rPr>
        <w:t xml:space="preserve">accounts </w:t>
      </w:r>
      <w:r w:rsidR="002D0750">
        <w:rPr>
          <w:rFonts w:ascii="Calibri" w:hAnsi="Calibri"/>
        </w:rPr>
        <w:t xml:space="preserve">where revenue receipts are deposited is enclosed </w:t>
      </w:r>
      <w:r w:rsidR="00DD4CB2" w:rsidRPr="00735928">
        <w:rPr>
          <w:rFonts w:ascii="Calibri" w:hAnsi="Calibri"/>
        </w:rPr>
        <w:t xml:space="preserve">herewith in </w:t>
      </w:r>
      <w:r w:rsidR="00DD4CB2">
        <w:rPr>
          <w:rFonts w:ascii="Calibri" w:hAnsi="Calibri"/>
          <w:b/>
        </w:rPr>
        <w:t>Annexure-XIII</w:t>
      </w:r>
    </w:p>
    <w:p w:rsidR="00E07F47" w:rsidRPr="007F2B3E" w:rsidRDefault="00E07F47" w:rsidP="007F2B3E">
      <w:pPr>
        <w:spacing w:line="360" w:lineRule="auto"/>
        <w:jc w:val="both"/>
        <w:rPr>
          <w:rFonts w:ascii="Calibri" w:hAnsi="Calibri"/>
          <w:b/>
        </w:rPr>
      </w:pPr>
      <w:r w:rsidRPr="007F2B3E">
        <w:rPr>
          <w:rFonts w:ascii="Calibri" w:hAnsi="Calibri"/>
          <w:b/>
        </w:rPr>
        <w:t>Reply to Query No. 15</w:t>
      </w:r>
    </w:p>
    <w:p w:rsidR="00E07F47" w:rsidRPr="003B62A0" w:rsidRDefault="00E07F47" w:rsidP="007F2B3E">
      <w:pPr>
        <w:spacing w:line="360" w:lineRule="auto"/>
        <w:jc w:val="both"/>
        <w:rPr>
          <w:rFonts w:ascii="Calibri" w:hAnsi="Calibri"/>
          <w:b/>
        </w:rPr>
      </w:pPr>
      <w:r w:rsidRPr="007F2B3E">
        <w:rPr>
          <w:rFonts w:ascii="Calibri" w:hAnsi="Calibri"/>
        </w:rPr>
        <w:t>Progress report of Receivable Audit</w:t>
      </w:r>
      <w:r w:rsidR="003B62A0">
        <w:rPr>
          <w:rFonts w:ascii="Calibri" w:hAnsi="Calibri"/>
        </w:rPr>
        <w:t xml:space="preserve"> has already intimated to Hon’ble Commission vide letter no.391 dt.31.12.2015. A copy of the same is enclosed in </w:t>
      </w:r>
      <w:r w:rsidR="003B62A0" w:rsidRPr="003B62A0">
        <w:rPr>
          <w:rFonts w:ascii="Calibri" w:hAnsi="Calibri"/>
          <w:b/>
        </w:rPr>
        <w:t>Annexure-</w:t>
      </w:r>
      <w:r w:rsidR="00735928">
        <w:rPr>
          <w:rFonts w:ascii="Calibri" w:hAnsi="Calibri"/>
          <w:b/>
        </w:rPr>
        <w:t>XIV</w:t>
      </w:r>
    </w:p>
    <w:p w:rsidR="00E07F47" w:rsidRPr="007F2B3E" w:rsidRDefault="00E07F47" w:rsidP="007F2B3E">
      <w:pPr>
        <w:spacing w:line="360" w:lineRule="auto"/>
        <w:jc w:val="both"/>
        <w:rPr>
          <w:rFonts w:ascii="Calibri" w:hAnsi="Calibri"/>
          <w:b/>
        </w:rPr>
      </w:pPr>
      <w:r w:rsidRPr="007F2B3E">
        <w:rPr>
          <w:rFonts w:ascii="Calibri" w:hAnsi="Calibri"/>
          <w:b/>
        </w:rPr>
        <w:t>Reply to Query No. 16</w:t>
      </w:r>
    </w:p>
    <w:p w:rsidR="00940B0B" w:rsidRPr="007F2B3E" w:rsidRDefault="00940B0B" w:rsidP="007F2B3E">
      <w:pPr>
        <w:spacing w:line="360" w:lineRule="auto"/>
        <w:ind w:left="567"/>
        <w:jc w:val="both"/>
        <w:rPr>
          <w:rFonts w:ascii="Calibri" w:hAnsi="Calibri"/>
        </w:rPr>
      </w:pPr>
      <w:r w:rsidRPr="007F2B3E">
        <w:rPr>
          <w:rFonts w:ascii="Calibri" w:hAnsi="Calibri"/>
          <w:b/>
          <w:i/>
        </w:rPr>
        <w:t>STEPS TAKEN AND PLAN OF ACTION FOR DIGITISATION OF REVENUE FLOW STARTING FROM THE SECTION OFFICE TO CORPORATE HEAD OFFICE:-</w:t>
      </w:r>
    </w:p>
    <w:p w:rsidR="00940B0B" w:rsidRPr="007F2B3E" w:rsidRDefault="00940B0B" w:rsidP="007F2B3E">
      <w:pPr>
        <w:spacing w:line="360" w:lineRule="auto"/>
        <w:ind w:left="360"/>
        <w:jc w:val="both"/>
        <w:rPr>
          <w:rFonts w:ascii="Calibri" w:hAnsi="Calibri"/>
        </w:rPr>
      </w:pPr>
      <w:r w:rsidRPr="007F2B3E">
        <w:rPr>
          <w:rFonts w:ascii="Calibri" w:hAnsi="Calibri"/>
        </w:rPr>
        <w:t>Present system of digitization of revenue flow from Section to Head Office is as follows:</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t>The Division office sends the payment file consisting of all payments i.e. Payment against electricity bills or miscellaneous payments like Processing fee, Service Connection charges or Security Deposit etc. collected from various consumers or prospective consumers by the bill collectors at Section / Sub-Division level to the Corporate office once in a month, at the end of the month.</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lastRenderedPageBreak/>
        <w:t>The IT Centre at Head Office runs few checks to ascertain accuracy of the data and if found correct, loads the same to the database. Payment is posted to respective consumers in the LT category. Payment by HT / EHT category is processed separately on the closing day i.e. 30</w:t>
      </w:r>
      <w:r w:rsidRPr="007F2B3E">
        <w:rPr>
          <w:rFonts w:ascii="Calibri" w:hAnsi="Calibri"/>
          <w:vertAlign w:val="superscript"/>
        </w:rPr>
        <w:t>th</w:t>
      </w:r>
      <w:r w:rsidRPr="007F2B3E">
        <w:rPr>
          <w:rFonts w:ascii="Calibri" w:hAnsi="Calibri"/>
        </w:rPr>
        <w:t xml:space="preserve"> or 31</w:t>
      </w:r>
      <w:r w:rsidRPr="007F2B3E">
        <w:rPr>
          <w:rFonts w:ascii="Calibri" w:hAnsi="Calibri"/>
          <w:vertAlign w:val="superscript"/>
        </w:rPr>
        <w:t>st</w:t>
      </w:r>
      <w:r w:rsidRPr="007F2B3E">
        <w:rPr>
          <w:rFonts w:ascii="Calibri" w:hAnsi="Calibri"/>
        </w:rPr>
        <w:t xml:space="preserve"> as the case may be and 1</w:t>
      </w:r>
      <w:r w:rsidRPr="007F2B3E">
        <w:rPr>
          <w:rFonts w:ascii="Calibri" w:hAnsi="Calibri"/>
          <w:vertAlign w:val="superscript"/>
        </w:rPr>
        <w:t>st</w:t>
      </w:r>
      <w:r w:rsidRPr="007F2B3E">
        <w:rPr>
          <w:rFonts w:ascii="Calibri" w:hAnsi="Calibri"/>
        </w:rPr>
        <w:t xml:space="preserve"> of each month when all the bills in HT / EHT category is generated at the Head office and       sent to   Divisions  for distribution.</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t>Payment by LT consumers is processed along with other billing advice by the Divisions with billing done last month to prepare the input data for next month billing and the same is uploaded in the predefined formats to enable the billing agencies to download from web and load the same to  SBMs or Mobile Handset for billing.</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t>Payment collected from online modes are downloaded from the web by the IT centre once it  is approved by the DDO at Corporate office. The same is also checked for accuracy and posted to respective consumers.</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t>While posting is made to respective consumers system is  equipped to post the same against either current bill, current arrear and past arrear and also in the order of priority as laid down in the OERC (C&amp;S) Code.</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t>The DDO monitors the funds flow from Division to Corporate office and prepares a funds flow statement.</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t>Now WESCO is planning to upload the collection made by Divisions on daily basis in the web to enable consumers view their payment status online and enable the system to generate an instant SMS to the consumers regarding the payment made by them.</w:t>
      </w:r>
    </w:p>
    <w:p w:rsidR="00940B0B" w:rsidRPr="007F2B3E" w:rsidRDefault="00940B0B" w:rsidP="007F2B3E">
      <w:pPr>
        <w:numPr>
          <w:ilvl w:val="0"/>
          <w:numId w:val="10"/>
        </w:numPr>
        <w:spacing w:after="200" w:line="360" w:lineRule="auto"/>
        <w:jc w:val="both"/>
        <w:rPr>
          <w:rFonts w:ascii="Calibri" w:hAnsi="Calibri"/>
        </w:rPr>
      </w:pPr>
      <w:r w:rsidRPr="007F2B3E">
        <w:rPr>
          <w:rFonts w:ascii="Calibri" w:hAnsi="Calibri"/>
        </w:rPr>
        <w:t>After the billing prepared revenue collection procedure takes its pace through collection counter, online money transfer and through squad movements which are deposited in respective ESCROW accounts  Divisions / Corporate office and the procedure is repeated every month.</w:t>
      </w:r>
    </w:p>
    <w:p w:rsidR="00E07F47" w:rsidRPr="007F2B3E" w:rsidRDefault="00E07F47" w:rsidP="007F2B3E">
      <w:pPr>
        <w:spacing w:line="360" w:lineRule="auto"/>
        <w:jc w:val="both"/>
        <w:rPr>
          <w:rFonts w:ascii="Calibri" w:hAnsi="Calibri"/>
          <w:b/>
        </w:rPr>
      </w:pPr>
      <w:r w:rsidRPr="007F2B3E">
        <w:rPr>
          <w:rFonts w:ascii="Calibri" w:hAnsi="Calibri"/>
          <w:b/>
        </w:rPr>
        <w:lastRenderedPageBreak/>
        <w:t>Reply to Query No. 17</w:t>
      </w:r>
    </w:p>
    <w:p w:rsidR="00B127E9" w:rsidRDefault="00F17B87" w:rsidP="007F2B3E">
      <w:pPr>
        <w:spacing w:line="360" w:lineRule="auto"/>
        <w:jc w:val="both"/>
        <w:rPr>
          <w:rFonts w:ascii="Calibri" w:hAnsi="Calibri"/>
        </w:rPr>
      </w:pPr>
      <w:r w:rsidRPr="007F2B3E">
        <w:rPr>
          <w:rFonts w:ascii="Calibri" w:hAnsi="Calibri"/>
        </w:rPr>
        <w:t xml:space="preserve">The details </w:t>
      </w:r>
      <w:r w:rsidR="00B127E9">
        <w:rPr>
          <w:rFonts w:ascii="Calibri" w:hAnsi="Calibri"/>
        </w:rPr>
        <w:t>of division wise employee cost visa-a-vis</w:t>
      </w:r>
      <w:r w:rsidRPr="007F2B3E">
        <w:rPr>
          <w:rFonts w:ascii="Calibri" w:hAnsi="Calibri"/>
        </w:rPr>
        <w:t>a</w:t>
      </w:r>
      <w:r w:rsidR="00B127E9">
        <w:rPr>
          <w:rFonts w:ascii="Calibri" w:hAnsi="Calibri"/>
        </w:rPr>
        <w:t xml:space="preserve"> revenue collection is enclosed herewith </w:t>
      </w:r>
      <w:r w:rsidR="00B127E9" w:rsidRPr="00B127E9">
        <w:rPr>
          <w:rFonts w:ascii="Calibri" w:hAnsi="Calibri"/>
          <w:b/>
        </w:rPr>
        <w:t>Annexure-XV</w:t>
      </w:r>
    </w:p>
    <w:p w:rsidR="00E07F47" w:rsidRPr="007F2B3E" w:rsidRDefault="00E07F47" w:rsidP="007F2B3E">
      <w:pPr>
        <w:spacing w:line="360" w:lineRule="auto"/>
        <w:jc w:val="both"/>
        <w:rPr>
          <w:rFonts w:ascii="Calibri" w:hAnsi="Calibri"/>
          <w:b/>
        </w:rPr>
      </w:pPr>
      <w:r w:rsidRPr="007F2B3E">
        <w:rPr>
          <w:rFonts w:ascii="Calibri" w:hAnsi="Calibri"/>
          <w:b/>
        </w:rPr>
        <w:t>Reply to Query No. 18 &amp; 19</w:t>
      </w:r>
    </w:p>
    <w:p w:rsidR="00686913" w:rsidRPr="00B127E9" w:rsidRDefault="00B127E9" w:rsidP="007F2B3E">
      <w:pPr>
        <w:spacing w:line="360" w:lineRule="auto"/>
        <w:jc w:val="both"/>
        <w:rPr>
          <w:rFonts w:ascii="Calibri" w:hAnsi="Calibri"/>
        </w:rPr>
      </w:pPr>
      <w:r w:rsidRPr="00B127E9">
        <w:rPr>
          <w:rFonts w:ascii="Calibri" w:hAnsi="Calibri"/>
        </w:rPr>
        <w:t xml:space="preserve">Employee engaged in franchisee area along with their role and responsibility and performance of franchisees is enclosed here with in </w:t>
      </w:r>
      <w:r w:rsidRPr="00B127E9">
        <w:rPr>
          <w:rFonts w:ascii="Calibri" w:hAnsi="Calibri"/>
          <w:b/>
        </w:rPr>
        <w:t>Annexure-XVI</w:t>
      </w:r>
      <w:r>
        <w:rPr>
          <w:rFonts w:ascii="Calibri" w:hAnsi="Calibri"/>
          <w:b/>
        </w:rPr>
        <w:t>.</w:t>
      </w:r>
    </w:p>
    <w:p w:rsidR="00E07F47" w:rsidRPr="007F2B3E" w:rsidRDefault="00E07F47" w:rsidP="007F2B3E">
      <w:pPr>
        <w:spacing w:line="360" w:lineRule="auto"/>
        <w:jc w:val="both"/>
        <w:rPr>
          <w:rFonts w:ascii="Calibri" w:hAnsi="Calibri"/>
          <w:b/>
        </w:rPr>
      </w:pPr>
      <w:r w:rsidRPr="007F2B3E">
        <w:rPr>
          <w:rFonts w:ascii="Calibri" w:hAnsi="Calibri"/>
          <w:b/>
        </w:rPr>
        <w:t>Reply to Query No. 20</w:t>
      </w:r>
    </w:p>
    <w:p w:rsidR="004A0CC4" w:rsidRDefault="00F17B87" w:rsidP="007F2B3E">
      <w:pPr>
        <w:spacing w:line="360" w:lineRule="auto"/>
        <w:jc w:val="both"/>
        <w:rPr>
          <w:rFonts w:ascii="Calibri" w:hAnsi="Calibri"/>
        </w:rPr>
      </w:pPr>
      <w:r w:rsidRPr="007F2B3E">
        <w:rPr>
          <w:rFonts w:ascii="Calibri" w:hAnsi="Calibri"/>
        </w:rPr>
        <w:t xml:space="preserve">The details are given </w:t>
      </w:r>
      <w:r w:rsidRPr="004A0CC4">
        <w:rPr>
          <w:rFonts w:ascii="Calibri" w:hAnsi="Calibri"/>
          <w:b/>
        </w:rPr>
        <w:t>in Annexure</w:t>
      </w:r>
      <w:r w:rsidR="004A0CC4" w:rsidRPr="004A0CC4">
        <w:rPr>
          <w:rFonts w:ascii="Calibri" w:hAnsi="Calibri"/>
          <w:b/>
        </w:rPr>
        <w:t>-XVII</w:t>
      </w:r>
    </w:p>
    <w:p w:rsidR="00E07F47" w:rsidRPr="007F2B3E" w:rsidRDefault="004A0CC4" w:rsidP="007F2B3E">
      <w:pPr>
        <w:spacing w:line="360" w:lineRule="auto"/>
        <w:jc w:val="both"/>
        <w:rPr>
          <w:rFonts w:ascii="Calibri" w:hAnsi="Calibri"/>
          <w:b/>
        </w:rPr>
      </w:pPr>
      <w:r w:rsidRPr="004A0CC4">
        <w:rPr>
          <w:rFonts w:ascii="Calibri" w:hAnsi="Calibri"/>
          <w:b/>
        </w:rPr>
        <w:t>R</w:t>
      </w:r>
      <w:r w:rsidR="00E07F47" w:rsidRPr="004A0CC4">
        <w:rPr>
          <w:rFonts w:ascii="Calibri" w:hAnsi="Calibri"/>
          <w:b/>
        </w:rPr>
        <w:t>ep</w:t>
      </w:r>
      <w:r w:rsidR="00E07F47" w:rsidRPr="007F2B3E">
        <w:rPr>
          <w:rFonts w:ascii="Calibri" w:hAnsi="Calibri"/>
          <w:b/>
        </w:rPr>
        <w:t>ly to Query No. 21</w:t>
      </w:r>
    </w:p>
    <w:p w:rsidR="00E07F47" w:rsidRPr="00604C62" w:rsidRDefault="00604C62" w:rsidP="007F2B3E">
      <w:pPr>
        <w:spacing w:line="360" w:lineRule="auto"/>
        <w:jc w:val="both"/>
        <w:rPr>
          <w:rFonts w:ascii="Calibri" w:hAnsi="Calibri"/>
        </w:rPr>
      </w:pPr>
      <w:r w:rsidRPr="00604C62">
        <w:rPr>
          <w:rFonts w:ascii="Calibri" w:hAnsi="Calibri"/>
        </w:rPr>
        <w:t xml:space="preserve">The accounts of the utility for the FY 2014-15 is yet to be certified by the statutory auditors. On signing of the same truing </w:t>
      </w:r>
      <w:r w:rsidR="003C32D6">
        <w:rPr>
          <w:rFonts w:ascii="Calibri" w:hAnsi="Calibri"/>
        </w:rPr>
        <w:t>up</w:t>
      </w:r>
      <w:r w:rsidRPr="00604C62">
        <w:rPr>
          <w:rFonts w:ascii="Calibri" w:hAnsi="Calibri"/>
        </w:rPr>
        <w:t xml:space="preserve"> petition shall be filed before Hon’ble commission for approval.</w:t>
      </w:r>
    </w:p>
    <w:p w:rsidR="00E07F47" w:rsidRPr="007F2B3E" w:rsidRDefault="00E07F47" w:rsidP="007F2B3E">
      <w:pPr>
        <w:spacing w:line="360" w:lineRule="auto"/>
        <w:jc w:val="both"/>
        <w:rPr>
          <w:rFonts w:ascii="Calibri" w:hAnsi="Calibri"/>
          <w:b/>
        </w:rPr>
      </w:pPr>
      <w:r w:rsidRPr="007F2B3E">
        <w:rPr>
          <w:rFonts w:ascii="Calibri" w:hAnsi="Calibri"/>
          <w:b/>
        </w:rPr>
        <w:t>Reply to Query No. 22</w:t>
      </w:r>
    </w:p>
    <w:p w:rsidR="00E07F47" w:rsidRPr="00647C5F" w:rsidRDefault="00F17B87" w:rsidP="007F2B3E">
      <w:pPr>
        <w:spacing w:line="360" w:lineRule="auto"/>
        <w:jc w:val="both"/>
        <w:rPr>
          <w:rFonts w:ascii="Calibri" w:hAnsi="Calibri"/>
          <w:color w:val="FF0000"/>
        </w:rPr>
      </w:pPr>
      <w:r w:rsidRPr="007F2B3E">
        <w:rPr>
          <w:rFonts w:ascii="Calibri" w:hAnsi="Calibri"/>
        </w:rPr>
        <w:t xml:space="preserve">The details are given in </w:t>
      </w:r>
      <w:r w:rsidRPr="00E76A2A">
        <w:rPr>
          <w:rFonts w:ascii="Calibri" w:hAnsi="Calibri"/>
          <w:b/>
        </w:rPr>
        <w:t>Annexure</w:t>
      </w:r>
      <w:r w:rsidR="004A0CC4" w:rsidRPr="00E76A2A">
        <w:rPr>
          <w:rFonts w:ascii="Calibri" w:hAnsi="Calibri"/>
          <w:b/>
        </w:rPr>
        <w:t>-XVIII</w:t>
      </w:r>
      <w:r w:rsidR="00E76A2A">
        <w:rPr>
          <w:rFonts w:ascii="Calibri" w:hAnsi="Calibri"/>
          <w:b/>
        </w:rPr>
        <w:t>.</w:t>
      </w:r>
    </w:p>
    <w:p w:rsidR="00E07F47" w:rsidRPr="007F2B3E" w:rsidRDefault="00E07F47" w:rsidP="007F2B3E">
      <w:pPr>
        <w:spacing w:line="360" w:lineRule="auto"/>
        <w:jc w:val="both"/>
        <w:rPr>
          <w:rFonts w:ascii="Calibri" w:hAnsi="Calibri"/>
          <w:b/>
        </w:rPr>
      </w:pPr>
      <w:r w:rsidRPr="007F2B3E">
        <w:rPr>
          <w:rFonts w:ascii="Calibri" w:hAnsi="Calibri"/>
          <w:b/>
        </w:rPr>
        <w:t>Reply to Query No. 23</w:t>
      </w:r>
    </w:p>
    <w:p w:rsidR="00E07F47" w:rsidRPr="007F2B3E" w:rsidRDefault="004A0CC4" w:rsidP="007F2B3E">
      <w:pPr>
        <w:spacing w:line="360" w:lineRule="auto"/>
        <w:rPr>
          <w:rFonts w:ascii="Calibri" w:hAnsi="Calibri"/>
        </w:rPr>
      </w:pPr>
      <w:r>
        <w:rPr>
          <w:rFonts w:ascii="Calibri" w:hAnsi="Calibri"/>
        </w:rPr>
        <w:t xml:space="preserve">Details of electricity duty </w:t>
      </w:r>
      <w:r w:rsidR="00E07F47" w:rsidRPr="007F2B3E">
        <w:rPr>
          <w:rFonts w:ascii="Calibri" w:hAnsi="Calibri"/>
        </w:rPr>
        <w:t>Collected &amp; Remitted</w:t>
      </w:r>
      <w:r w:rsidR="00604C62">
        <w:rPr>
          <w:rFonts w:ascii="Calibri" w:hAnsi="Calibri"/>
        </w:rPr>
        <w:t xml:space="preserve"> to govt </w:t>
      </w:r>
      <w:r w:rsidR="00647C5F">
        <w:rPr>
          <w:rFonts w:ascii="Calibri" w:hAnsi="Calibri"/>
        </w:rPr>
        <w:t xml:space="preserve">for FY 13-14, FY 14-15 and FY 15-16 till Nov-15 </w:t>
      </w:r>
      <w:r w:rsidR="00604C62">
        <w:rPr>
          <w:rFonts w:ascii="Calibri" w:hAnsi="Calibri"/>
        </w:rPr>
        <w:t xml:space="preserve">is enclosed herewith in </w:t>
      </w:r>
      <w:r w:rsidR="00604C62" w:rsidRPr="00604C62">
        <w:rPr>
          <w:rFonts w:ascii="Calibri" w:hAnsi="Calibri"/>
          <w:b/>
        </w:rPr>
        <w:t>Annexure-XIX</w:t>
      </w:r>
      <w:r w:rsidR="00E76A2A">
        <w:rPr>
          <w:rFonts w:ascii="Calibri" w:hAnsi="Calibri"/>
          <w:b/>
        </w:rPr>
        <w:t>.</w:t>
      </w:r>
    </w:p>
    <w:p w:rsidR="00E07F47" w:rsidRPr="007F2B3E" w:rsidRDefault="00E07F47" w:rsidP="007F2B3E">
      <w:pPr>
        <w:spacing w:line="360" w:lineRule="auto"/>
        <w:jc w:val="both"/>
        <w:rPr>
          <w:rFonts w:ascii="Calibri" w:hAnsi="Calibri"/>
          <w:b/>
        </w:rPr>
      </w:pPr>
      <w:r w:rsidRPr="007F2B3E">
        <w:rPr>
          <w:rFonts w:ascii="Calibri" w:hAnsi="Calibri"/>
          <w:b/>
        </w:rPr>
        <w:t>Reply to Query No. 24</w:t>
      </w:r>
    </w:p>
    <w:p w:rsidR="00E40C3A" w:rsidRPr="007F2B3E" w:rsidRDefault="00604C62" w:rsidP="007F2B3E">
      <w:pPr>
        <w:spacing w:line="360" w:lineRule="auto"/>
        <w:rPr>
          <w:rFonts w:ascii="Calibri" w:hAnsi="Calibri"/>
        </w:rPr>
      </w:pPr>
      <w:r>
        <w:rPr>
          <w:rFonts w:ascii="Calibri" w:hAnsi="Calibri"/>
        </w:rPr>
        <w:t xml:space="preserve">Segregation of revenue realized into Demand Charges and Energy Charges is enclosed herewith in </w:t>
      </w:r>
      <w:r w:rsidR="00E07F47" w:rsidRPr="00604C62">
        <w:rPr>
          <w:rFonts w:ascii="Calibri" w:hAnsi="Calibri"/>
          <w:b/>
        </w:rPr>
        <w:t>Annexure</w:t>
      </w:r>
      <w:r w:rsidRPr="00604C62">
        <w:rPr>
          <w:rFonts w:ascii="Calibri" w:hAnsi="Calibri"/>
          <w:b/>
        </w:rPr>
        <w:t>-XX</w:t>
      </w:r>
      <w:r w:rsidR="00E76A2A">
        <w:rPr>
          <w:rFonts w:ascii="Calibri" w:hAnsi="Calibri"/>
          <w:b/>
        </w:rPr>
        <w:t>.</w:t>
      </w:r>
    </w:p>
    <w:sectPr w:rsidR="00E40C3A" w:rsidRPr="007F2B3E" w:rsidSect="00A95A9B">
      <w:footerReference w:type="even" r:id="rId7"/>
      <w:footerReference w:type="default" r:id="rId8"/>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4D2E" w:rsidRDefault="00C14D2E">
      <w:r>
        <w:separator/>
      </w:r>
    </w:p>
  </w:endnote>
  <w:endnote w:type="continuationSeparator" w:id="1">
    <w:p w:rsidR="00C14D2E" w:rsidRDefault="00C14D2E">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47C" w:rsidRDefault="0021547C" w:rsidP="001461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1547C" w:rsidRDefault="002154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547C" w:rsidRDefault="0021547C" w:rsidP="001461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925FF">
      <w:rPr>
        <w:rStyle w:val="PageNumber"/>
        <w:noProof/>
      </w:rPr>
      <w:t>25</w:t>
    </w:r>
    <w:r>
      <w:rPr>
        <w:rStyle w:val="PageNumber"/>
      </w:rPr>
      <w:fldChar w:fldCharType="end"/>
    </w:r>
  </w:p>
  <w:p w:rsidR="0021547C" w:rsidRDefault="002154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4D2E" w:rsidRDefault="00C14D2E">
      <w:r>
        <w:separator/>
      </w:r>
    </w:p>
  </w:footnote>
  <w:footnote w:type="continuationSeparator" w:id="1">
    <w:p w:rsidR="00C14D2E" w:rsidRDefault="00C14D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717D"/>
    <w:multiLevelType w:val="hybridMultilevel"/>
    <w:tmpl w:val="41FAA39E"/>
    <w:lvl w:ilvl="0" w:tplc="8314FE82">
      <w:start w:val="1"/>
      <w:numFmt w:val="lowerLetter"/>
      <w:lvlText w:val="%1)"/>
      <w:lvlJc w:val="left"/>
      <w:pPr>
        <w:ind w:left="2563" w:hanging="360"/>
      </w:pPr>
      <w:rPr>
        <w:rFonts w:ascii="Cambria" w:eastAsia="Arial" w:hAnsi="Cambria" w:hint="default"/>
        <w:w w:val="99"/>
        <w:sz w:val="22"/>
        <w:szCs w:val="22"/>
      </w:rPr>
    </w:lvl>
    <w:lvl w:ilvl="1" w:tplc="40090019" w:tentative="1">
      <w:start w:val="1"/>
      <w:numFmt w:val="lowerLetter"/>
      <w:lvlText w:val="%2."/>
      <w:lvlJc w:val="left"/>
      <w:pPr>
        <w:ind w:left="3283" w:hanging="360"/>
      </w:pPr>
    </w:lvl>
    <w:lvl w:ilvl="2" w:tplc="4009001B" w:tentative="1">
      <w:start w:val="1"/>
      <w:numFmt w:val="lowerRoman"/>
      <w:lvlText w:val="%3."/>
      <w:lvlJc w:val="right"/>
      <w:pPr>
        <w:ind w:left="4003" w:hanging="180"/>
      </w:pPr>
    </w:lvl>
    <w:lvl w:ilvl="3" w:tplc="4009000F" w:tentative="1">
      <w:start w:val="1"/>
      <w:numFmt w:val="decimal"/>
      <w:lvlText w:val="%4."/>
      <w:lvlJc w:val="left"/>
      <w:pPr>
        <w:ind w:left="4723" w:hanging="360"/>
      </w:pPr>
    </w:lvl>
    <w:lvl w:ilvl="4" w:tplc="40090019" w:tentative="1">
      <w:start w:val="1"/>
      <w:numFmt w:val="lowerLetter"/>
      <w:lvlText w:val="%5."/>
      <w:lvlJc w:val="left"/>
      <w:pPr>
        <w:ind w:left="5443" w:hanging="360"/>
      </w:pPr>
    </w:lvl>
    <w:lvl w:ilvl="5" w:tplc="4009001B" w:tentative="1">
      <w:start w:val="1"/>
      <w:numFmt w:val="lowerRoman"/>
      <w:lvlText w:val="%6."/>
      <w:lvlJc w:val="right"/>
      <w:pPr>
        <w:ind w:left="6163" w:hanging="180"/>
      </w:pPr>
    </w:lvl>
    <w:lvl w:ilvl="6" w:tplc="4009000F" w:tentative="1">
      <w:start w:val="1"/>
      <w:numFmt w:val="decimal"/>
      <w:lvlText w:val="%7."/>
      <w:lvlJc w:val="left"/>
      <w:pPr>
        <w:ind w:left="6883" w:hanging="360"/>
      </w:pPr>
    </w:lvl>
    <w:lvl w:ilvl="7" w:tplc="40090019" w:tentative="1">
      <w:start w:val="1"/>
      <w:numFmt w:val="lowerLetter"/>
      <w:lvlText w:val="%8."/>
      <w:lvlJc w:val="left"/>
      <w:pPr>
        <w:ind w:left="7603" w:hanging="360"/>
      </w:pPr>
    </w:lvl>
    <w:lvl w:ilvl="8" w:tplc="4009001B" w:tentative="1">
      <w:start w:val="1"/>
      <w:numFmt w:val="lowerRoman"/>
      <w:lvlText w:val="%9."/>
      <w:lvlJc w:val="right"/>
      <w:pPr>
        <w:ind w:left="8323" w:hanging="180"/>
      </w:pPr>
    </w:lvl>
  </w:abstractNum>
  <w:abstractNum w:abstractNumId="1">
    <w:nsid w:val="12EF0795"/>
    <w:multiLevelType w:val="hybridMultilevel"/>
    <w:tmpl w:val="D8BE8F7E"/>
    <w:lvl w:ilvl="0" w:tplc="0409000F">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812C55"/>
    <w:multiLevelType w:val="hybridMultilevel"/>
    <w:tmpl w:val="139EE4E0"/>
    <w:lvl w:ilvl="0" w:tplc="CCDC8C3A">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79F4562"/>
    <w:multiLevelType w:val="hybridMultilevel"/>
    <w:tmpl w:val="66FAEF1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3417264D"/>
    <w:multiLevelType w:val="hybridMultilevel"/>
    <w:tmpl w:val="6F9E73EC"/>
    <w:lvl w:ilvl="0" w:tplc="EA7A0BD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8794622"/>
    <w:multiLevelType w:val="hybridMultilevel"/>
    <w:tmpl w:val="56E85B58"/>
    <w:lvl w:ilvl="0" w:tplc="B852C2FA">
      <w:start w:val="1"/>
      <w:numFmt w:val="lowerLetter"/>
      <w:lvlText w:val="%1)"/>
      <w:lvlJc w:val="left"/>
      <w:pPr>
        <w:ind w:left="720" w:hanging="360"/>
      </w:pPr>
      <w:rPr>
        <w:rFonts w:cs="Times New Roman" w:hint="default"/>
        <w:b w:val="0"/>
        <w:u w:val="none"/>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98F6FAB"/>
    <w:multiLevelType w:val="hybridMultilevel"/>
    <w:tmpl w:val="6240B4D0"/>
    <w:lvl w:ilvl="0" w:tplc="8314FE82">
      <w:start w:val="1"/>
      <w:numFmt w:val="lowerLetter"/>
      <w:lvlText w:val="%1)"/>
      <w:lvlJc w:val="left"/>
      <w:pPr>
        <w:ind w:left="2445" w:hanging="360"/>
      </w:pPr>
      <w:rPr>
        <w:rFonts w:ascii="Cambria" w:eastAsia="Arial" w:hAnsi="Cambria" w:hint="default"/>
        <w:w w:val="99"/>
        <w:sz w:val="22"/>
        <w:szCs w:val="22"/>
      </w:rPr>
    </w:lvl>
    <w:lvl w:ilvl="1" w:tplc="40090019" w:tentative="1">
      <w:start w:val="1"/>
      <w:numFmt w:val="lowerLetter"/>
      <w:lvlText w:val="%2."/>
      <w:lvlJc w:val="left"/>
      <w:pPr>
        <w:ind w:left="3165" w:hanging="360"/>
      </w:pPr>
    </w:lvl>
    <w:lvl w:ilvl="2" w:tplc="4009001B" w:tentative="1">
      <w:start w:val="1"/>
      <w:numFmt w:val="lowerRoman"/>
      <w:lvlText w:val="%3."/>
      <w:lvlJc w:val="right"/>
      <w:pPr>
        <w:ind w:left="3885" w:hanging="180"/>
      </w:pPr>
    </w:lvl>
    <w:lvl w:ilvl="3" w:tplc="4009000F" w:tentative="1">
      <w:start w:val="1"/>
      <w:numFmt w:val="decimal"/>
      <w:lvlText w:val="%4."/>
      <w:lvlJc w:val="left"/>
      <w:pPr>
        <w:ind w:left="4605" w:hanging="360"/>
      </w:pPr>
    </w:lvl>
    <w:lvl w:ilvl="4" w:tplc="40090019" w:tentative="1">
      <w:start w:val="1"/>
      <w:numFmt w:val="lowerLetter"/>
      <w:lvlText w:val="%5."/>
      <w:lvlJc w:val="left"/>
      <w:pPr>
        <w:ind w:left="5325" w:hanging="360"/>
      </w:pPr>
    </w:lvl>
    <w:lvl w:ilvl="5" w:tplc="4009001B" w:tentative="1">
      <w:start w:val="1"/>
      <w:numFmt w:val="lowerRoman"/>
      <w:lvlText w:val="%6."/>
      <w:lvlJc w:val="right"/>
      <w:pPr>
        <w:ind w:left="6045" w:hanging="180"/>
      </w:pPr>
    </w:lvl>
    <w:lvl w:ilvl="6" w:tplc="4009000F" w:tentative="1">
      <w:start w:val="1"/>
      <w:numFmt w:val="decimal"/>
      <w:lvlText w:val="%7."/>
      <w:lvlJc w:val="left"/>
      <w:pPr>
        <w:ind w:left="6765" w:hanging="360"/>
      </w:pPr>
    </w:lvl>
    <w:lvl w:ilvl="7" w:tplc="40090019" w:tentative="1">
      <w:start w:val="1"/>
      <w:numFmt w:val="lowerLetter"/>
      <w:lvlText w:val="%8."/>
      <w:lvlJc w:val="left"/>
      <w:pPr>
        <w:ind w:left="7485" w:hanging="360"/>
      </w:pPr>
    </w:lvl>
    <w:lvl w:ilvl="8" w:tplc="4009001B" w:tentative="1">
      <w:start w:val="1"/>
      <w:numFmt w:val="lowerRoman"/>
      <w:lvlText w:val="%9."/>
      <w:lvlJc w:val="right"/>
      <w:pPr>
        <w:ind w:left="8205" w:hanging="180"/>
      </w:pPr>
    </w:lvl>
  </w:abstractNum>
  <w:abstractNum w:abstractNumId="7">
    <w:nsid w:val="3D1F1ED9"/>
    <w:multiLevelType w:val="hybridMultilevel"/>
    <w:tmpl w:val="5DF0166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429A54C3"/>
    <w:multiLevelType w:val="hybridMultilevel"/>
    <w:tmpl w:val="E51855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EEE586E"/>
    <w:multiLevelType w:val="hybridMultilevel"/>
    <w:tmpl w:val="8C82EBB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nsid w:val="6B0E4596"/>
    <w:multiLevelType w:val="hybridMultilevel"/>
    <w:tmpl w:val="865E61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E9D503A"/>
    <w:multiLevelType w:val="multilevel"/>
    <w:tmpl w:val="77C09A9E"/>
    <w:lvl w:ilvl="0">
      <w:start w:val="3"/>
      <w:numFmt w:val="decimal"/>
      <w:lvlText w:val="%1"/>
      <w:lvlJc w:val="left"/>
      <w:pPr>
        <w:ind w:left="831" w:hanging="432"/>
      </w:pPr>
      <w:rPr>
        <w:rFonts w:hint="default"/>
      </w:rPr>
    </w:lvl>
    <w:lvl w:ilvl="1">
      <w:start w:val="1"/>
      <w:numFmt w:val="decimal"/>
      <w:lvlText w:val="%1.%2"/>
      <w:lvlJc w:val="left"/>
      <w:pPr>
        <w:ind w:left="831" w:hanging="432"/>
      </w:pPr>
      <w:rPr>
        <w:rFonts w:ascii="Cambria" w:eastAsia="Arial" w:hAnsi="Cambria" w:hint="default"/>
        <w:b/>
        <w:bCs/>
        <w:color w:val="800080"/>
        <w:w w:val="99"/>
        <w:sz w:val="22"/>
        <w:szCs w:val="22"/>
      </w:rPr>
    </w:lvl>
    <w:lvl w:ilvl="2">
      <w:start w:val="1"/>
      <w:numFmt w:val="lowerRoman"/>
      <w:lvlText w:val="(%3)"/>
      <w:lvlJc w:val="left"/>
      <w:pPr>
        <w:ind w:left="976" w:hanging="340"/>
        <w:jc w:val="right"/>
      </w:pPr>
      <w:rPr>
        <w:rFonts w:ascii="Cambria" w:eastAsia="Arial" w:hAnsi="Cambria" w:hint="default"/>
        <w:color w:val="auto"/>
        <w:w w:val="99"/>
        <w:sz w:val="22"/>
        <w:szCs w:val="22"/>
      </w:rPr>
    </w:lvl>
    <w:lvl w:ilvl="3">
      <w:start w:val="1"/>
      <w:numFmt w:val="lowerLetter"/>
      <w:lvlText w:val="(%4)"/>
      <w:lvlJc w:val="left"/>
      <w:pPr>
        <w:ind w:left="1336" w:hanging="361"/>
      </w:pPr>
      <w:rPr>
        <w:rFonts w:ascii="Times New Roman" w:eastAsia="Times New Roman" w:hAnsi="Times New Roman" w:hint="default"/>
        <w:spacing w:val="-1"/>
        <w:w w:val="99"/>
        <w:sz w:val="22"/>
        <w:szCs w:val="22"/>
      </w:rPr>
    </w:lvl>
    <w:lvl w:ilvl="4">
      <w:start w:val="1"/>
      <w:numFmt w:val="bullet"/>
      <w:lvlText w:val="•"/>
      <w:lvlJc w:val="left"/>
      <w:pPr>
        <w:ind w:left="3545" w:hanging="361"/>
      </w:pPr>
      <w:rPr>
        <w:rFonts w:hint="default"/>
      </w:rPr>
    </w:lvl>
    <w:lvl w:ilvl="5">
      <w:start w:val="1"/>
      <w:numFmt w:val="bullet"/>
      <w:lvlText w:val="•"/>
      <w:lvlJc w:val="left"/>
      <w:pPr>
        <w:ind w:left="4647" w:hanging="361"/>
      </w:pPr>
      <w:rPr>
        <w:rFonts w:hint="default"/>
      </w:rPr>
    </w:lvl>
    <w:lvl w:ilvl="6">
      <w:start w:val="1"/>
      <w:numFmt w:val="bullet"/>
      <w:lvlText w:val="•"/>
      <w:lvlJc w:val="left"/>
      <w:pPr>
        <w:ind w:left="5750" w:hanging="361"/>
      </w:pPr>
      <w:rPr>
        <w:rFonts w:hint="default"/>
      </w:rPr>
    </w:lvl>
    <w:lvl w:ilvl="7">
      <w:start w:val="1"/>
      <w:numFmt w:val="bullet"/>
      <w:lvlText w:val="•"/>
      <w:lvlJc w:val="left"/>
      <w:pPr>
        <w:ind w:left="6852" w:hanging="361"/>
      </w:pPr>
      <w:rPr>
        <w:rFonts w:hint="default"/>
      </w:rPr>
    </w:lvl>
    <w:lvl w:ilvl="8">
      <w:start w:val="1"/>
      <w:numFmt w:val="bullet"/>
      <w:lvlText w:val="•"/>
      <w:lvlJc w:val="left"/>
      <w:pPr>
        <w:ind w:left="7955" w:hanging="361"/>
      </w:pPr>
      <w:rPr>
        <w:rFonts w:hint="default"/>
      </w:rPr>
    </w:lvl>
  </w:abstractNum>
  <w:abstractNum w:abstractNumId="12">
    <w:nsid w:val="76AB5C17"/>
    <w:multiLevelType w:val="hybridMultilevel"/>
    <w:tmpl w:val="35926C20"/>
    <w:lvl w:ilvl="0" w:tplc="9AC85E04">
      <w:start w:val="1"/>
      <w:numFmt w:val="lowerLetter"/>
      <w:lvlText w:val="(%1)"/>
      <w:lvlJc w:val="left"/>
      <w:pPr>
        <w:tabs>
          <w:tab w:val="num" w:pos="1080"/>
        </w:tabs>
        <w:ind w:left="1080" w:hanging="720"/>
      </w:pPr>
      <w:rPr>
        <w:rFonts w:ascii="Calibri" w:eastAsia="Times New Roman" w:hAnsi="Calibri"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E48688B"/>
    <w:multiLevelType w:val="hybridMultilevel"/>
    <w:tmpl w:val="F252E34C"/>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F361547"/>
    <w:multiLevelType w:val="hybridMultilevel"/>
    <w:tmpl w:val="9842C6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FDB54CD"/>
    <w:multiLevelType w:val="hybridMultilevel"/>
    <w:tmpl w:val="66FAEF1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
  </w:num>
  <w:num w:numId="2">
    <w:abstractNumId w:val="12"/>
  </w:num>
  <w:num w:numId="3">
    <w:abstractNumId w:val="2"/>
  </w:num>
  <w:num w:numId="4">
    <w:abstractNumId w:val="9"/>
  </w:num>
  <w:num w:numId="5">
    <w:abstractNumId w:val="11"/>
  </w:num>
  <w:num w:numId="6">
    <w:abstractNumId w:val="13"/>
  </w:num>
  <w:num w:numId="7">
    <w:abstractNumId w:val="0"/>
  </w:num>
  <w:num w:numId="8">
    <w:abstractNumId w:val="6"/>
  </w:num>
  <w:num w:numId="9">
    <w:abstractNumId w:val="14"/>
  </w:num>
  <w:num w:numId="10">
    <w:abstractNumId w:val="8"/>
  </w:num>
  <w:num w:numId="11">
    <w:abstractNumId w:val="5"/>
  </w:num>
  <w:num w:numId="12">
    <w:abstractNumId w:val="7"/>
  </w:num>
  <w:num w:numId="13">
    <w:abstractNumId w:val="3"/>
  </w:num>
  <w:num w:numId="14">
    <w:abstractNumId w:val="15"/>
  </w:num>
  <w:num w:numId="15">
    <w:abstractNumId w:val="10"/>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6D0E59"/>
    <w:rsid w:val="00012143"/>
    <w:rsid w:val="00022516"/>
    <w:rsid w:val="00022734"/>
    <w:rsid w:val="00027958"/>
    <w:rsid w:val="00043FFB"/>
    <w:rsid w:val="00055933"/>
    <w:rsid w:val="000625BA"/>
    <w:rsid w:val="00075CF1"/>
    <w:rsid w:val="00080F53"/>
    <w:rsid w:val="00091AB6"/>
    <w:rsid w:val="000921A3"/>
    <w:rsid w:val="000A36DD"/>
    <w:rsid w:val="000B1261"/>
    <w:rsid w:val="000C663E"/>
    <w:rsid w:val="000E02D9"/>
    <w:rsid w:val="000E30F4"/>
    <w:rsid w:val="000E4DA5"/>
    <w:rsid w:val="0012160D"/>
    <w:rsid w:val="00130DD0"/>
    <w:rsid w:val="00136CAE"/>
    <w:rsid w:val="00140BFE"/>
    <w:rsid w:val="001447A2"/>
    <w:rsid w:val="001461AE"/>
    <w:rsid w:val="00147817"/>
    <w:rsid w:val="00172559"/>
    <w:rsid w:val="00196D05"/>
    <w:rsid w:val="001979ED"/>
    <w:rsid w:val="001A3BD5"/>
    <w:rsid w:val="001D370E"/>
    <w:rsid w:val="001F6A09"/>
    <w:rsid w:val="00201246"/>
    <w:rsid w:val="0021547C"/>
    <w:rsid w:val="002207C8"/>
    <w:rsid w:val="00226AE0"/>
    <w:rsid w:val="00227CCA"/>
    <w:rsid w:val="00246B2B"/>
    <w:rsid w:val="002605ED"/>
    <w:rsid w:val="00267F72"/>
    <w:rsid w:val="002933BE"/>
    <w:rsid w:val="0029765E"/>
    <w:rsid w:val="002A5AFD"/>
    <w:rsid w:val="002B39D3"/>
    <w:rsid w:val="002D0750"/>
    <w:rsid w:val="002D2C26"/>
    <w:rsid w:val="002D62F9"/>
    <w:rsid w:val="00306C8C"/>
    <w:rsid w:val="00311950"/>
    <w:rsid w:val="0032364C"/>
    <w:rsid w:val="00323F32"/>
    <w:rsid w:val="00342CEE"/>
    <w:rsid w:val="00355E5B"/>
    <w:rsid w:val="003B62A0"/>
    <w:rsid w:val="003C32D6"/>
    <w:rsid w:val="003F2DD0"/>
    <w:rsid w:val="003F5262"/>
    <w:rsid w:val="00414B0D"/>
    <w:rsid w:val="00451643"/>
    <w:rsid w:val="004818BF"/>
    <w:rsid w:val="00483EA2"/>
    <w:rsid w:val="00491F84"/>
    <w:rsid w:val="004A0CC4"/>
    <w:rsid w:val="004C343C"/>
    <w:rsid w:val="004D29CF"/>
    <w:rsid w:val="004F1BF8"/>
    <w:rsid w:val="004F4CEF"/>
    <w:rsid w:val="004F4D37"/>
    <w:rsid w:val="00503B43"/>
    <w:rsid w:val="0051400E"/>
    <w:rsid w:val="005247AF"/>
    <w:rsid w:val="00582135"/>
    <w:rsid w:val="005846B8"/>
    <w:rsid w:val="00584C93"/>
    <w:rsid w:val="005A00C4"/>
    <w:rsid w:val="005A6F3C"/>
    <w:rsid w:val="005D01F2"/>
    <w:rsid w:val="005F60B9"/>
    <w:rsid w:val="00604C62"/>
    <w:rsid w:val="00623CE6"/>
    <w:rsid w:val="00630697"/>
    <w:rsid w:val="00647C5F"/>
    <w:rsid w:val="006644AF"/>
    <w:rsid w:val="00673FDC"/>
    <w:rsid w:val="00686913"/>
    <w:rsid w:val="0068703A"/>
    <w:rsid w:val="00691A0F"/>
    <w:rsid w:val="006B6DA6"/>
    <w:rsid w:val="006C1871"/>
    <w:rsid w:val="006D0E59"/>
    <w:rsid w:val="006E2DC2"/>
    <w:rsid w:val="006E52AF"/>
    <w:rsid w:val="00705ED0"/>
    <w:rsid w:val="007341D6"/>
    <w:rsid w:val="00735928"/>
    <w:rsid w:val="00737972"/>
    <w:rsid w:val="007417BE"/>
    <w:rsid w:val="00751ADC"/>
    <w:rsid w:val="00761D34"/>
    <w:rsid w:val="00786A3D"/>
    <w:rsid w:val="00790022"/>
    <w:rsid w:val="007A0DC8"/>
    <w:rsid w:val="007F2B3E"/>
    <w:rsid w:val="007F5771"/>
    <w:rsid w:val="008273B3"/>
    <w:rsid w:val="008357AE"/>
    <w:rsid w:val="00843776"/>
    <w:rsid w:val="00843ED4"/>
    <w:rsid w:val="00880207"/>
    <w:rsid w:val="008835E7"/>
    <w:rsid w:val="008933C4"/>
    <w:rsid w:val="00894852"/>
    <w:rsid w:val="008A455B"/>
    <w:rsid w:val="008A6FC0"/>
    <w:rsid w:val="008B6439"/>
    <w:rsid w:val="008C1BEC"/>
    <w:rsid w:val="008D3184"/>
    <w:rsid w:val="008F2553"/>
    <w:rsid w:val="008F4332"/>
    <w:rsid w:val="009009D0"/>
    <w:rsid w:val="009377AD"/>
    <w:rsid w:val="00940B0B"/>
    <w:rsid w:val="00947418"/>
    <w:rsid w:val="00956213"/>
    <w:rsid w:val="009902FB"/>
    <w:rsid w:val="009A4B75"/>
    <w:rsid w:val="009B1B2F"/>
    <w:rsid w:val="009C3711"/>
    <w:rsid w:val="009E451D"/>
    <w:rsid w:val="00A05356"/>
    <w:rsid w:val="00A17C25"/>
    <w:rsid w:val="00A24485"/>
    <w:rsid w:val="00A30909"/>
    <w:rsid w:val="00A4088A"/>
    <w:rsid w:val="00A470DA"/>
    <w:rsid w:val="00A4728E"/>
    <w:rsid w:val="00A71CF6"/>
    <w:rsid w:val="00A95A9B"/>
    <w:rsid w:val="00AB2688"/>
    <w:rsid w:val="00AC1654"/>
    <w:rsid w:val="00AE1E52"/>
    <w:rsid w:val="00B127E9"/>
    <w:rsid w:val="00B14C9F"/>
    <w:rsid w:val="00B22E66"/>
    <w:rsid w:val="00B3249E"/>
    <w:rsid w:val="00B35E9E"/>
    <w:rsid w:val="00B51B11"/>
    <w:rsid w:val="00BB0428"/>
    <w:rsid w:val="00BB1226"/>
    <w:rsid w:val="00BD2423"/>
    <w:rsid w:val="00BD5DBA"/>
    <w:rsid w:val="00C14D2E"/>
    <w:rsid w:val="00C45E5E"/>
    <w:rsid w:val="00C52D5C"/>
    <w:rsid w:val="00C903A2"/>
    <w:rsid w:val="00C90D29"/>
    <w:rsid w:val="00C9200A"/>
    <w:rsid w:val="00C965D1"/>
    <w:rsid w:val="00CA07F3"/>
    <w:rsid w:val="00D06785"/>
    <w:rsid w:val="00D1541E"/>
    <w:rsid w:val="00D17923"/>
    <w:rsid w:val="00D257D8"/>
    <w:rsid w:val="00D373A9"/>
    <w:rsid w:val="00D37C92"/>
    <w:rsid w:val="00D53E6C"/>
    <w:rsid w:val="00D925FF"/>
    <w:rsid w:val="00D93A42"/>
    <w:rsid w:val="00DB0061"/>
    <w:rsid w:val="00DC23CE"/>
    <w:rsid w:val="00DD05FD"/>
    <w:rsid w:val="00DD4CB2"/>
    <w:rsid w:val="00DD4F72"/>
    <w:rsid w:val="00E05738"/>
    <w:rsid w:val="00E07F47"/>
    <w:rsid w:val="00E11BF3"/>
    <w:rsid w:val="00E213B1"/>
    <w:rsid w:val="00E32223"/>
    <w:rsid w:val="00E33DAB"/>
    <w:rsid w:val="00E40C3A"/>
    <w:rsid w:val="00E64367"/>
    <w:rsid w:val="00E67B19"/>
    <w:rsid w:val="00E76A2A"/>
    <w:rsid w:val="00EA593F"/>
    <w:rsid w:val="00EB1653"/>
    <w:rsid w:val="00EB4012"/>
    <w:rsid w:val="00EC50E3"/>
    <w:rsid w:val="00ED616B"/>
    <w:rsid w:val="00F17B87"/>
    <w:rsid w:val="00F20756"/>
    <w:rsid w:val="00F274D1"/>
    <w:rsid w:val="00F32639"/>
    <w:rsid w:val="00F405FE"/>
    <w:rsid w:val="00F67DDC"/>
    <w:rsid w:val="00F70BED"/>
    <w:rsid w:val="00F731A4"/>
    <w:rsid w:val="00F83EC0"/>
    <w:rsid w:val="00F9782D"/>
    <w:rsid w:val="00FB1FAB"/>
    <w:rsid w:val="00FD22E4"/>
    <w:rsid w:val="00FD4AB9"/>
    <w:rsid w:val="00FE0A2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68703A"/>
    <w:rPr>
      <w:rFonts w:ascii="Tahoma" w:hAnsi="Tahoma" w:cs="Tahoma"/>
      <w:sz w:val="16"/>
      <w:szCs w:val="16"/>
    </w:rPr>
  </w:style>
  <w:style w:type="table" w:styleId="TableGrid">
    <w:name w:val="Table Grid"/>
    <w:basedOn w:val="TableNormal"/>
    <w:rsid w:val="00E40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940B0B"/>
    <w:pPr>
      <w:widowControl w:val="0"/>
    </w:pPr>
    <w:rPr>
      <w:rFonts w:ascii="Calibri" w:hAnsi="Calibri"/>
      <w:sz w:val="22"/>
      <w:szCs w:val="22"/>
      <w:lang w:eastAsia="en-IN"/>
    </w:rPr>
  </w:style>
  <w:style w:type="paragraph" w:styleId="Footer">
    <w:name w:val="footer"/>
    <w:basedOn w:val="Normal"/>
    <w:rsid w:val="00A95A9B"/>
    <w:pPr>
      <w:tabs>
        <w:tab w:val="center" w:pos="4320"/>
        <w:tab w:val="right" w:pos="8640"/>
      </w:tabs>
    </w:pPr>
  </w:style>
  <w:style w:type="character" w:styleId="PageNumber">
    <w:name w:val="page number"/>
    <w:basedOn w:val="DefaultParagraphFont"/>
    <w:rsid w:val="00A95A9B"/>
  </w:style>
</w:styles>
</file>

<file path=word/webSettings.xml><?xml version="1.0" encoding="utf-8"?>
<w:webSettings xmlns:r="http://schemas.openxmlformats.org/officeDocument/2006/relationships" xmlns:w="http://schemas.openxmlformats.org/wordprocessingml/2006/main">
  <w:divs>
    <w:div w:id="169570031">
      <w:bodyDiv w:val="1"/>
      <w:marLeft w:val="0"/>
      <w:marRight w:val="0"/>
      <w:marTop w:val="0"/>
      <w:marBottom w:val="0"/>
      <w:divBdr>
        <w:top w:val="none" w:sz="0" w:space="0" w:color="auto"/>
        <w:left w:val="none" w:sz="0" w:space="0" w:color="auto"/>
        <w:bottom w:val="none" w:sz="0" w:space="0" w:color="auto"/>
        <w:right w:val="none" w:sz="0" w:space="0" w:color="auto"/>
      </w:divBdr>
    </w:div>
    <w:div w:id="915670438">
      <w:bodyDiv w:val="1"/>
      <w:marLeft w:val="0"/>
      <w:marRight w:val="0"/>
      <w:marTop w:val="0"/>
      <w:marBottom w:val="0"/>
      <w:divBdr>
        <w:top w:val="none" w:sz="0" w:space="0" w:color="auto"/>
        <w:left w:val="none" w:sz="0" w:space="0" w:color="auto"/>
        <w:bottom w:val="none" w:sz="0" w:space="0" w:color="auto"/>
        <w:right w:val="none" w:sz="0" w:space="0" w:color="auto"/>
      </w:divBdr>
    </w:div>
    <w:div w:id="176364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6295</Words>
  <Characters>35884</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QUERY ON ARR FILING OF WESCO FOR FY 2013-14</vt:lpstr>
    </vt:vector>
  </TitlesOfParts>
  <Company>MSC</Company>
  <LinksUpToDate>false</LinksUpToDate>
  <CharactersWithSpaces>42095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QUERY ON ARR FILING OF WESCO FOR FY 2013-14</dc:title>
  <dc:creator>WESCOPN</dc:creator>
  <cp:lastModifiedBy>ADITYA</cp:lastModifiedBy>
  <cp:revision>2</cp:revision>
  <cp:lastPrinted>2016-01-11T10:49:00Z</cp:lastPrinted>
  <dcterms:created xsi:type="dcterms:W3CDTF">2016-01-15T06:54:00Z</dcterms:created>
  <dcterms:modified xsi:type="dcterms:W3CDTF">2016-01-15T06:54:00Z</dcterms:modified>
</cp:coreProperties>
</file>